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59" w:rsidRDefault="002304F6" w:rsidP="00533B49">
      <w:pPr>
        <w:pStyle w:val="berschrift1"/>
        <w:ind w:left="180"/>
        <w:rPr>
          <w:sz w:val="24"/>
          <w:szCs w:val="24"/>
          <w:u w:val="single"/>
          <w:lang w:val="en-GB"/>
        </w:rPr>
      </w:pPr>
      <w:r w:rsidRPr="002304F6">
        <w:rPr>
          <w:sz w:val="24"/>
          <w:szCs w:val="24"/>
          <w:u w:val="single"/>
          <w:lang w:val="en-GB"/>
        </w:rPr>
        <w:t>Water-cooled angle parallel shaft geared motors of WATT and WEG</w:t>
      </w:r>
    </w:p>
    <w:p w:rsidR="002304F6" w:rsidRPr="002304F6" w:rsidRDefault="002304F6" w:rsidP="00533B49">
      <w:pPr>
        <w:ind w:left="180"/>
        <w:rPr>
          <w:lang w:val="en-GB"/>
        </w:rPr>
      </w:pPr>
    </w:p>
    <w:p w:rsidR="007F3359" w:rsidRDefault="002304F6" w:rsidP="00533B49">
      <w:pPr>
        <w:ind w:left="180"/>
        <w:rPr>
          <w:b/>
          <w:sz w:val="20"/>
          <w:szCs w:val="20"/>
          <w:lang w:val="en-GB"/>
        </w:rPr>
      </w:pPr>
      <w:r w:rsidRPr="002304F6">
        <w:rPr>
          <w:b/>
          <w:sz w:val="20"/>
          <w:szCs w:val="20"/>
          <w:lang w:val="en-GB"/>
        </w:rPr>
        <w:t>Drives installed in steel plants have to defy hardest environmental conditions. The water-cooled drives designed by WATT have been especially developed for the demanding environment of the steel industry. In combination with a WEG roller table motor, a reliable and efficient drive is created.</w:t>
      </w:r>
    </w:p>
    <w:p w:rsidR="002304F6" w:rsidRDefault="002304F6" w:rsidP="00533B49">
      <w:pPr>
        <w:ind w:left="180"/>
        <w:rPr>
          <w:b/>
          <w:sz w:val="20"/>
          <w:szCs w:val="20"/>
          <w:lang w:val="en-GB"/>
        </w:rPr>
      </w:pPr>
    </w:p>
    <w:p w:rsidR="002304F6" w:rsidRPr="002304F6" w:rsidRDefault="002304F6" w:rsidP="00533B49">
      <w:pPr>
        <w:ind w:left="180"/>
        <w:rPr>
          <w:rFonts w:cs="Arial"/>
          <w:sz w:val="20"/>
          <w:szCs w:val="20"/>
          <w:lang w:val="en-GB"/>
        </w:rPr>
      </w:pPr>
      <w:r w:rsidRPr="002304F6">
        <w:rPr>
          <w:rFonts w:cs="Arial"/>
          <w:sz w:val="20"/>
          <w:szCs w:val="20"/>
          <w:lang w:val="en-GB"/>
        </w:rPr>
        <w:t>Steel production demands most reliable products resulting from the high investment costs of such machinery.</w:t>
      </w:r>
    </w:p>
    <w:p w:rsidR="001261E8" w:rsidRPr="00346D05" w:rsidRDefault="002304F6" w:rsidP="00533B49">
      <w:pPr>
        <w:ind w:left="180"/>
        <w:rPr>
          <w:rFonts w:cs="Arial"/>
          <w:bCs/>
          <w:noProof/>
          <w:sz w:val="20"/>
          <w:szCs w:val="20"/>
          <w:lang w:val="en-GB"/>
        </w:rPr>
      </w:pPr>
      <w:r w:rsidRPr="002304F6">
        <w:rPr>
          <w:rFonts w:cs="Arial"/>
          <w:sz w:val="20"/>
          <w:szCs w:val="20"/>
          <w:lang w:val="en-GB"/>
        </w:rPr>
        <w:t>The main task of the roller table drives is to accelerate and decelerate the slabs on the machinery. Owed to extreme environmental temperatures in combination with high acceleration torque, the special gears have been designed with an integrated water jacket and a spheroidal graphite iron housing</w:t>
      </w:r>
      <w:bookmarkStart w:id="0" w:name="_GoBack"/>
      <w:bookmarkEnd w:id="0"/>
      <w:r w:rsidR="008703FE">
        <w:rPr>
          <w:noProof/>
          <w:sz w:val="20"/>
          <w:szCs w:val="20"/>
          <w:lang w:val="en-GB" w:eastAsia="en-GB"/>
        </w:rPr>
        <w:drawing>
          <wp:inline distT="0" distB="0" distL="0" distR="0" wp14:anchorId="75977A0A" wp14:editId="4F31DB5A">
            <wp:extent cx="4153408" cy="201989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t_water-cooled_gearbox_72.png"/>
                    <pic:cNvPicPr/>
                  </pic:nvPicPr>
                  <pic:blipFill rotWithShape="1">
                    <a:blip r:embed="rId9">
                      <a:extLst>
                        <a:ext uri="{28A0092B-C50C-407E-A947-70E740481C1C}">
                          <a14:useLocalDpi xmlns:a14="http://schemas.microsoft.com/office/drawing/2010/main" val="0"/>
                        </a:ext>
                      </a:extLst>
                    </a:blip>
                    <a:srcRect t="12302"/>
                    <a:stretch/>
                  </pic:blipFill>
                  <pic:spPr bwMode="auto">
                    <a:xfrm>
                      <a:off x="0" y="0"/>
                      <a:ext cx="4159930" cy="2023071"/>
                    </a:xfrm>
                    <a:prstGeom prst="rect">
                      <a:avLst/>
                    </a:prstGeom>
                    <a:ln>
                      <a:noFill/>
                    </a:ln>
                    <a:extLst>
                      <a:ext uri="{53640926-AAD7-44D8-BBD7-CCE9431645EC}">
                        <a14:shadowObscured xmlns:a14="http://schemas.microsoft.com/office/drawing/2010/main"/>
                      </a:ext>
                    </a:extLst>
                  </pic:spPr>
                </pic:pic>
              </a:graphicData>
            </a:graphic>
          </wp:inline>
        </w:drawing>
      </w:r>
      <w:r w:rsidR="008703FE" w:rsidRPr="002304F6">
        <w:rPr>
          <w:sz w:val="20"/>
          <w:szCs w:val="20"/>
          <w:lang w:val="en-GB"/>
        </w:rPr>
        <w:br/>
      </w:r>
      <w:r w:rsidR="001261E8">
        <w:rPr>
          <w:rFonts w:cs="Arial"/>
          <w:bCs/>
          <w:noProof/>
          <w:sz w:val="20"/>
          <w:szCs w:val="20"/>
          <w:lang w:val="en-GB"/>
        </w:rPr>
        <w:t xml:space="preserve">Pict. </w:t>
      </w:r>
      <w:r w:rsidR="001261E8" w:rsidRPr="00346D05">
        <w:rPr>
          <w:rFonts w:cs="Arial"/>
          <w:bCs/>
          <w:noProof/>
          <w:sz w:val="20"/>
          <w:szCs w:val="20"/>
          <w:lang w:val="en-GB"/>
        </w:rPr>
        <w:t xml:space="preserve">1: WATT </w:t>
      </w:r>
      <w:r w:rsidR="001261E8">
        <w:rPr>
          <w:rFonts w:cs="Arial"/>
          <w:bCs/>
          <w:noProof/>
          <w:sz w:val="20"/>
          <w:szCs w:val="20"/>
          <w:lang w:val="en-GB"/>
        </w:rPr>
        <w:t>angle parallel shaft gear</w:t>
      </w:r>
      <w:r w:rsidR="001261E8">
        <w:rPr>
          <w:rFonts w:cs="Arial"/>
          <w:bCs/>
          <w:noProof/>
          <w:sz w:val="20"/>
          <w:szCs w:val="20"/>
          <w:lang w:val="en-GB"/>
        </w:rPr>
        <w:t xml:space="preserve">box with WEG roller table motor </w:t>
      </w:r>
    </w:p>
    <w:p w:rsidR="008703FE" w:rsidRPr="001261E8" w:rsidRDefault="008703FE" w:rsidP="00533B49">
      <w:pPr>
        <w:ind w:left="180"/>
        <w:rPr>
          <w:sz w:val="20"/>
          <w:szCs w:val="20"/>
          <w:lang w:val="en-GB"/>
        </w:rPr>
      </w:pPr>
    </w:p>
    <w:p w:rsidR="002304F6" w:rsidRPr="001261E8" w:rsidRDefault="002304F6" w:rsidP="00533B49">
      <w:pPr>
        <w:ind w:left="180"/>
        <w:rPr>
          <w:sz w:val="20"/>
          <w:szCs w:val="20"/>
          <w:lang w:val="en-GB"/>
        </w:rPr>
      </w:pPr>
    </w:p>
    <w:p w:rsidR="002304F6" w:rsidRDefault="002304F6" w:rsidP="00533B49">
      <w:pPr>
        <w:ind w:left="180"/>
        <w:rPr>
          <w:rFonts w:cs="Arial"/>
          <w:b/>
          <w:sz w:val="20"/>
          <w:szCs w:val="20"/>
          <w:lang w:val="en-GB"/>
        </w:rPr>
      </w:pPr>
      <w:r w:rsidRPr="002304F6">
        <w:rPr>
          <w:rFonts w:cs="Arial"/>
          <w:b/>
          <w:sz w:val="20"/>
          <w:szCs w:val="20"/>
          <w:lang w:val="en-GB"/>
        </w:rPr>
        <w:t>Technical specialties of the gears:</w:t>
      </w:r>
    </w:p>
    <w:p w:rsidR="001261E8" w:rsidRPr="002304F6" w:rsidRDefault="001261E8" w:rsidP="00533B49">
      <w:pPr>
        <w:ind w:left="180"/>
        <w:rPr>
          <w:rFonts w:cs="Arial"/>
          <w:sz w:val="20"/>
          <w:szCs w:val="20"/>
          <w:lang w:val="en-GB"/>
        </w:rPr>
      </w:pPr>
    </w:p>
    <w:p w:rsidR="002304F6" w:rsidRPr="002304F6" w:rsidRDefault="002304F6" w:rsidP="00533B49">
      <w:pPr>
        <w:pStyle w:val="Listenabsatz"/>
        <w:numPr>
          <w:ilvl w:val="0"/>
          <w:numId w:val="7"/>
        </w:numPr>
        <w:ind w:left="567" w:hanging="141"/>
        <w:rPr>
          <w:rFonts w:cs="Arial"/>
          <w:sz w:val="20"/>
          <w:szCs w:val="20"/>
          <w:lang w:val="en-GB"/>
        </w:rPr>
      </w:pPr>
      <w:r w:rsidRPr="002304F6">
        <w:rPr>
          <w:rFonts w:cs="Arial"/>
          <w:sz w:val="20"/>
          <w:szCs w:val="20"/>
          <w:lang w:val="en-GB"/>
        </w:rPr>
        <w:t>Spheroidal graphite iron housing EN-GJS-400-15</w:t>
      </w:r>
    </w:p>
    <w:p w:rsidR="002304F6" w:rsidRPr="002304F6" w:rsidRDefault="002304F6" w:rsidP="00533B49">
      <w:pPr>
        <w:pStyle w:val="Listenabsatz"/>
        <w:numPr>
          <w:ilvl w:val="0"/>
          <w:numId w:val="7"/>
        </w:numPr>
        <w:ind w:left="567" w:hanging="141"/>
        <w:rPr>
          <w:rFonts w:cs="Arial"/>
          <w:sz w:val="20"/>
          <w:szCs w:val="20"/>
          <w:lang w:val="en-GB"/>
        </w:rPr>
      </w:pPr>
      <w:r w:rsidRPr="002304F6">
        <w:rPr>
          <w:rFonts w:cs="Arial"/>
          <w:sz w:val="20"/>
          <w:szCs w:val="20"/>
          <w:lang w:val="en-GB"/>
        </w:rPr>
        <w:t>Integrated water jacket</w:t>
      </w:r>
    </w:p>
    <w:p w:rsidR="002304F6" w:rsidRPr="002304F6" w:rsidRDefault="002304F6" w:rsidP="00533B49">
      <w:pPr>
        <w:pStyle w:val="Listenabsatz"/>
        <w:numPr>
          <w:ilvl w:val="0"/>
          <w:numId w:val="7"/>
        </w:numPr>
        <w:ind w:left="567" w:hanging="141"/>
        <w:rPr>
          <w:rFonts w:cs="Arial"/>
          <w:sz w:val="20"/>
          <w:szCs w:val="20"/>
          <w:lang w:val="en-GB"/>
        </w:rPr>
      </w:pPr>
      <w:r w:rsidRPr="002304F6">
        <w:rPr>
          <w:rFonts w:cs="Arial"/>
          <w:sz w:val="20"/>
          <w:szCs w:val="20"/>
          <w:lang w:val="en-GB"/>
        </w:rPr>
        <w:t>Sealing with Viton seal rings on hardened running surfaces as well as a labyrinth seal on the output</w:t>
      </w:r>
      <w:r w:rsidR="001261E8">
        <w:rPr>
          <w:rFonts w:cs="Arial"/>
          <w:sz w:val="20"/>
          <w:szCs w:val="20"/>
          <w:lang w:val="en-GB"/>
        </w:rPr>
        <w:t xml:space="preserve"> </w:t>
      </w:r>
      <w:r w:rsidR="001261E8">
        <w:rPr>
          <w:rFonts w:cs="Arial"/>
          <w:sz w:val="20"/>
          <w:szCs w:val="20"/>
          <w:lang w:val="en-GB"/>
        </w:rPr>
        <w:br/>
        <w:t xml:space="preserve"> </w:t>
      </w:r>
      <w:r w:rsidR="001261E8">
        <w:rPr>
          <w:rFonts w:cs="Arial"/>
          <w:sz w:val="20"/>
          <w:szCs w:val="20"/>
          <w:lang w:val="en-GB"/>
        </w:rPr>
        <w:tab/>
      </w:r>
      <w:r w:rsidRPr="002304F6">
        <w:rPr>
          <w:rFonts w:cs="Arial"/>
          <w:sz w:val="20"/>
          <w:szCs w:val="20"/>
          <w:lang w:val="en-GB"/>
        </w:rPr>
        <w:t>side</w:t>
      </w:r>
    </w:p>
    <w:p w:rsidR="002304F6" w:rsidRPr="002304F6" w:rsidRDefault="002304F6" w:rsidP="00533B49">
      <w:pPr>
        <w:pStyle w:val="Listenabsatz"/>
        <w:numPr>
          <w:ilvl w:val="0"/>
          <w:numId w:val="7"/>
        </w:numPr>
        <w:ind w:left="567" w:hanging="141"/>
        <w:rPr>
          <w:rFonts w:cs="Arial"/>
          <w:sz w:val="20"/>
          <w:szCs w:val="20"/>
          <w:lang w:val="en-GB"/>
        </w:rPr>
      </w:pPr>
      <w:r w:rsidRPr="002304F6">
        <w:rPr>
          <w:rFonts w:cs="Arial"/>
          <w:sz w:val="20"/>
          <w:szCs w:val="20"/>
          <w:lang w:val="en-GB"/>
        </w:rPr>
        <w:t>Heat protection shield</w:t>
      </w:r>
    </w:p>
    <w:p w:rsidR="002304F6" w:rsidRPr="002304F6" w:rsidRDefault="002304F6" w:rsidP="00533B49">
      <w:pPr>
        <w:pStyle w:val="Listenabsatz"/>
        <w:numPr>
          <w:ilvl w:val="0"/>
          <w:numId w:val="7"/>
        </w:numPr>
        <w:ind w:left="567" w:hanging="141"/>
        <w:rPr>
          <w:rFonts w:cs="Arial"/>
          <w:sz w:val="20"/>
          <w:szCs w:val="20"/>
          <w:lang w:val="en-GB"/>
        </w:rPr>
      </w:pPr>
      <w:r w:rsidRPr="002304F6">
        <w:rPr>
          <w:rFonts w:cs="Arial"/>
          <w:sz w:val="20"/>
          <w:szCs w:val="20"/>
          <w:lang w:val="en-GB"/>
        </w:rPr>
        <w:t>Torque support directly at the gear housing</w:t>
      </w:r>
    </w:p>
    <w:p w:rsidR="002304F6" w:rsidRPr="002304F6" w:rsidRDefault="002304F6" w:rsidP="00533B49">
      <w:pPr>
        <w:pStyle w:val="Listenabsatz"/>
        <w:numPr>
          <w:ilvl w:val="0"/>
          <w:numId w:val="7"/>
        </w:numPr>
        <w:ind w:left="567" w:hanging="141"/>
        <w:rPr>
          <w:rFonts w:cs="Arial"/>
          <w:sz w:val="20"/>
          <w:szCs w:val="20"/>
          <w:lang w:val="en-GB"/>
        </w:rPr>
      </w:pPr>
      <w:r w:rsidRPr="002304F6">
        <w:rPr>
          <w:rFonts w:cs="Arial"/>
          <w:sz w:val="20"/>
          <w:szCs w:val="20"/>
          <w:lang w:val="en-GB"/>
        </w:rPr>
        <w:t>Synthetic lubricant</w:t>
      </w:r>
    </w:p>
    <w:p w:rsidR="002304F6" w:rsidRPr="002304F6" w:rsidRDefault="002304F6" w:rsidP="00533B49">
      <w:pPr>
        <w:pStyle w:val="Listenabsatz"/>
        <w:numPr>
          <w:ilvl w:val="0"/>
          <w:numId w:val="7"/>
        </w:numPr>
        <w:ind w:left="567" w:hanging="141"/>
        <w:rPr>
          <w:rFonts w:cs="Arial"/>
          <w:sz w:val="20"/>
          <w:szCs w:val="20"/>
          <w:lang w:val="en-GB"/>
        </w:rPr>
      </w:pPr>
      <w:r w:rsidRPr="002304F6">
        <w:rPr>
          <w:rFonts w:cs="Arial"/>
          <w:sz w:val="20"/>
          <w:szCs w:val="20"/>
          <w:lang w:val="en-GB"/>
        </w:rPr>
        <w:t>WEG Roller table motor</w:t>
      </w:r>
    </w:p>
    <w:p w:rsidR="002304F6" w:rsidRPr="002304F6" w:rsidRDefault="002304F6" w:rsidP="00533B49">
      <w:pPr>
        <w:ind w:left="180"/>
        <w:rPr>
          <w:rFonts w:cs="Arial"/>
          <w:sz w:val="20"/>
          <w:szCs w:val="20"/>
          <w:lang w:val="en-GB"/>
        </w:rPr>
      </w:pPr>
    </w:p>
    <w:p w:rsidR="002304F6" w:rsidRPr="002304F6" w:rsidRDefault="002304F6" w:rsidP="00533B49">
      <w:pPr>
        <w:ind w:left="180"/>
        <w:rPr>
          <w:rFonts w:cs="Arial"/>
          <w:sz w:val="20"/>
          <w:szCs w:val="20"/>
          <w:lang w:val="en-GB"/>
        </w:rPr>
      </w:pPr>
      <w:r w:rsidRPr="002304F6">
        <w:rPr>
          <w:rFonts w:cs="Arial"/>
          <w:sz w:val="20"/>
          <w:szCs w:val="20"/>
          <w:lang w:val="en-GB"/>
        </w:rPr>
        <w:t>The use of qualitatively high drive technique ensures low maintenance- and service costs.</w:t>
      </w:r>
    </w:p>
    <w:p w:rsidR="002304F6" w:rsidRDefault="002304F6" w:rsidP="00533B49">
      <w:pPr>
        <w:ind w:left="180"/>
        <w:rPr>
          <w:rFonts w:cs="Arial"/>
          <w:sz w:val="20"/>
          <w:szCs w:val="20"/>
          <w:lang w:val="en-GB"/>
        </w:rPr>
      </w:pPr>
    </w:p>
    <w:p w:rsidR="002304F6" w:rsidRPr="002304F6" w:rsidRDefault="002304F6" w:rsidP="00533B49">
      <w:pPr>
        <w:ind w:left="180"/>
        <w:rPr>
          <w:rFonts w:cs="Arial"/>
          <w:sz w:val="20"/>
          <w:szCs w:val="20"/>
          <w:lang w:val="en-GB"/>
        </w:rPr>
      </w:pPr>
    </w:p>
    <w:p w:rsidR="002304F6" w:rsidRPr="002304F6" w:rsidRDefault="002304F6" w:rsidP="00533B49">
      <w:pPr>
        <w:ind w:left="180"/>
        <w:rPr>
          <w:rFonts w:cs="Arial"/>
          <w:sz w:val="20"/>
          <w:szCs w:val="20"/>
          <w:lang w:val="en-GB"/>
        </w:rPr>
      </w:pPr>
    </w:p>
    <w:p w:rsidR="002304F6" w:rsidRPr="002304F6" w:rsidRDefault="002304F6" w:rsidP="00533B49">
      <w:pPr>
        <w:ind w:left="180"/>
        <w:rPr>
          <w:rFonts w:cs="Arial"/>
          <w:b/>
          <w:sz w:val="20"/>
          <w:szCs w:val="20"/>
          <w:lang w:val="en-GB"/>
        </w:rPr>
      </w:pPr>
      <w:r w:rsidRPr="002304F6">
        <w:rPr>
          <w:rFonts w:cs="Arial"/>
          <w:b/>
          <w:sz w:val="20"/>
          <w:szCs w:val="20"/>
          <w:lang w:val="en-GB"/>
        </w:rPr>
        <w:t>WATT steelwork gears:</w:t>
      </w:r>
    </w:p>
    <w:p w:rsidR="002304F6" w:rsidRPr="002304F6" w:rsidRDefault="002304F6" w:rsidP="00533B49">
      <w:pPr>
        <w:ind w:left="180"/>
        <w:rPr>
          <w:rFonts w:cs="Arial"/>
          <w:sz w:val="20"/>
          <w:szCs w:val="20"/>
          <w:lang w:val="en-GB"/>
        </w:rPr>
      </w:pPr>
    </w:p>
    <w:p w:rsidR="002304F6" w:rsidRPr="002304F6" w:rsidRDefault="002304F6" w:rsidP="00533B49">
      <w:pPr>
        <w:ind w:left="180"/>
        <w:rPr>
          <w:rFonts w:cs="Arial"/>
          <w:sz w:val="20"/>
          <w:szCs w:val="20"/>
          <w:lang w:val="en-GB"/>
        </w:rPr>
      </w:pPr>
      <w:r w:rsidRPr="002304F6">
        <w:rPr>
          <w:rFonts w:cs="Arial"/>
          <w:sz w:val="20"/>
          <w:szCs w:val="20"/>
          <w:lang w:val="en-GB"/>
        </w:rPr>
        <w:t>The drives are available in various variants:</w:t>
      </w:r>
    </w:p>
    <w:p w:rsidR="002304F6" w:rsidRPr="002304F6" w:rsidRDefault="002304F6" w:rsidP="00533B49">
      <w:pPr>
        <w:ind w:left="180"/>
        <w:rPr>
          <w:rFonts w:cs="Arial"/>
          <w:sz w:val="20"/>
          <w:szCs w:val="20"/>
          <w:lang w:val="en-GB"/>
        </w:rPr>
      </w:pPr>
    </w:p>
    <w:p w:rsidR="002304F6" w:rsidRPr="002304F6" w:rsidRDefault="002304F6" w:rsidP="00533B49">
      <w:pPr>
        <w:pStyle w:val="Listenabsatz"/>
        <w:numPr>
          <w:ilvl w:val="0"/>
          <w:numId w:val="6"/>
        </w:numPr>
        <w:ind w:left="709" w:hanging="283"/>
        <w:rPr>
          <w:rFonts w:cs="Arial"/>
          <w:sz w:val="20"/>
          <w:szCs w:val="20"/>
          <w:lang w:val="en-GB"/>
        </w:rPr>
      </w:pPr>
      <w:r w:rsidRPr="002304F6">
        <w:rPr>
          <w:rFonts w:cs="Arial"/>
          <w:sz w:val="20"/>
          <w:szCs w:val="20"/>
          <w:lang w:val="en-GB"/>
        </w:rPr>
        <w:t>Helical-, bevel- and parallel shaft gear</w:t>
      </w:r>
    </w:p>
    <w:p w:rsidR="002304F6" w:rsidRPr="002304F6" w:rsidRDefault="002304F6" w:rsidP="00533B49">
      <w:pPr>
        <w:pStyle w:val="Listenabsatz"/>
        <w:numPr>
          <w:ilvl w:val="0"/>
          <w:numId w:val="6"/>
        </w:numPr>
        <w:ind w:left="709" w:hanging="283"/>
        <w:rPr>
          <w:rFonts w:cs="Arial"/>
          <w:sz w:val="20"/>
          <w:szCs w:val="20"/>
          <w:lang w:val="en-GB"/>
        </w:rPr>
      </w:pPr>
      <w:r w:rsidRPr="002304F6">
        <w:rPr>
          <w:rFonts w:cs="Arial"/>
          <w:sz w:val="20"/>
          <w:szCs w:val="20"/>
          <w:lang w:val="en-GB"/>
        </w:rPr>
        <w:t>Output torque from 1,250 up to 20,000Nm</w:t>
      </w:r>
    </w:p>
    <w:p w:rsidR="002304F6" w:rsidRPr="002304F6" w:rsidRDefault="002304F6" w:rsidP="00533B49">
      <w:pPr>
        <w:pStyle w:val="Listenabsatz"/>
        <w:numPr>
          <w:ilvl w:val="0"/>
          <w:numId w:val="6"/>
        </w:numPr>
        <w:ind w:left="709" w:hanging="283"/>
        <w:rPr>
          <w:rFonts w:cs="Arial"/>
          <w:sz w:val="20"/>
          <w:szCs w:val="20"/>
          <w:lang w:val="en-GB"/>
        </w:rPr>
      </w:pPr>
      <w:r w:rsidRPr="002304F6">
        <w:rPr>
          <w:rFonts w:cs="Arial"/>
          <w:sz w:val="20"/>
          <w:szCs w:val="20"/>
          <w:lang w:val="en-GB"/>
        </w:rPr>
        <w:t>Torque range and gear reduction from the MAS® gear system</w:t>
      </w:r>
    </w:p>
    <w:p w:rsidR="002304F6" w:rsidRPr="002304F6" w:rsidRDefault="002304F6" w:rsidP="00533B49">
      <w:pPr>
        <w:pStyle w:val="Listenabsatz"/>
        <w:numPr>
          <w:ilvl w:val="0"/>
          <w:numId w:val="6"/>
        </w:numPr>
        <w:ind w:left="709" w:hanging="283"/>
        <w:rPr>
          <w:rFonts w:cs="Arial"/>
          <w:sz w:val="20"/>
          <w:szCs w:val="20"/>
          <w:lang w:val="en-GB"/>
        </w:rPr>
      </w:pPr>
      <w:r w:rsidRPr="002304F6">
        <w:rPr>
          <w:rFonts w:cs="Arial"/>
          <w:sz w:val="20"/>
          <w:szCs w:val="20"/>
          <w:lang w:val="en-GB"/>
        </w:rPr>
        <w:t>In the course of drive selection, the gear will be chosen together with the customer, according to the particular thermal environmental influences.</w:t>
      </w:r>
    </w:p>
    <w:p w:rsidR="002304F6" w:rsidRDefault="002304F6" w:rsidP="00533B49">
      <w:pPr>
        <w:ind w:left="180"/>
        <w:rPr>
          <w:rFonts w:cs="Arial"/>
          <w:sz w:val="20"/>
          <w:szCs w:val="20"/>
          <w:lang w:val="en-GB"/>
        </w:rPr>
      </w:pPr>
    </w:p>
    <w:p w:rsidR="001261E8" w:rsidRDefault="001261E8" w:rsidP="00533B49">
      <w:pPr>
        <w:ind w:left="180"/>
        <w:rPr>
          <w:rFonts w:cs="Arial"/>
          <w:sz w:val="20"/>
          <w:szCs w:val="20"/>
          <w:lang w:val="en-GB"/>
        </w:rPr>
      </w:pPr>
    </w:p>
    <w:p w:rsidR="001261E8" w:rsidRPr="002304F6" w:rsidRDefault="001261E8" w:rsidP="00533B49">
      <w:pPr>
        <w:ind w:left="180"/>
        <w:rPr>
          <w:rFonts w:cs="Arial"/>
          <w:sz w:val="20"/>
          <w:szCs w:val="20"/>
          <w:lang w:val="en-GB"/>
        </w:rPr>
      </w:pPr>
    </w:p>
    <w:p w:rsidR="002304F6" w:rsidRDefault="002304F6" w:rsidP="00533B49">
      <w:pPr>
        <w:ind w:left="180"/>
        <w:rPr>
          <w:rFonts w:cs="Arial"/>
          <w:sz w:val="20"/>
          <w:szCs w:val="20"/>
          <w:lang w:val="en-GB"/>
        </w:rPr>
      </w:pPr>
    </w:p>
    <w:p w:rsidR="002304F6" w:rsidRPr="002304F6" w:rsidRDefault="002304F6" w:rsidP="00533B49">
      <w:pPr>
        <w:ind w:left="180"/>
        <w:rPr>
          <w:rFonts w:cs="Arial"/>
          <w:b/>
          <w:sz w:val="20"/>
          <w:szCs w:val="20"/>
          <w:lang w:val="en-GB"/>
        </w:rPr>
      </w:pPr>
      <w:r w:rsidRPr="002304F6">
        <w:rPr>
          <w:rFonts w:cs="Arial"/>
          <w:b/>
          <w:sz w:val="20"/>
          <w:szCs w:val="20"/>
          <w:lang w:val="en-GB"/>
        </w:rPr>
        <w:lastRenderedPageBreak/>
        <w:t>Gear characteristics:</w:t>
      </w:r>
    </w:p>
    <w:p w:rsidR="002304F6" w:rsidRPr="002304F6" w:rsidRDefault="002304F6" w:rsidP="00533B49">
      <w:pPr>
        <w:ind w:left="180"/>
        <w:rPr>
          <w:rFonts w:cs="Arial"/>
          <w:sz w:val="20"/>
          <w:szCs w:val="20"/>
          <w:lang w:val="en-GB"/>
        </w:rPr>
      </w:pPr>
    </w:p>
    <w:p w:rsidR="002304F6" w:rsidRPr="002304F6" w:rsidRDefault="002304F6" w:rsidP="00533B49">
      <w:pPr>
        <w:pStyle w:val="Listenabsatz"/>
        <w:numPr>
          <w:ilvl w:val="0"/>
          <w:numId w:val="5"/>
        </w:numPr>
        <w:ind w:left="709" w:hanging="283"/>
        <w:rPr>
          <w:rFonts w:cs="Arial"/>
          <w:sz w:val="20"/>
          <w:szCs w:val="20"/>
          <w:lang w:val="en-GB"/>
        </w:rPr>
      </w:pPr>
      <w:r w:rsidRPr="002304F6">
        <w:rPr>
          <w:rFonts w:cs="Arial"/>
          <w:sz w:val="20"/>
          <w:szCs w:val="20"/>
          <w:lang w:val="en-GB"/>
        </w:rPr>
        <w:t>Type: CWA 81A (GJS) IAK160</w:t>
      </w:r>
    </w:p>
    <w:p w:rsidR="002304F6" w:rsidRPr="002304F6" w:rsidRDefault="002304F6" w:rsidP="00533B49">
      <w:pPr>
        <w:pStyle w:val="Listenabsatz"/>
        <w:numPr>
          <w:ilvl w:val="0"/>
          <w:numId w:val="5"/>
        </w:numPr>
        <w:ind w:left="709" w:hanging="283"/>
        <w:rPr>
          <w:rFonts w:cs="Arial"/>
          <w:sz w:val="20"/>
          <w:szCs w:val="20"/>
          <w:lang w:val="en-GB"/>
        </w:rPr>
      </w:pPr>
      <w:r w:rsidRPr="002304F6">
        <w:rPr>
          <w:rFonts w:cs="Arial"/>
          <w:sz w:val="20"/>
          <w:szCs w:val="20"/>
          <w:lang w:val="en-GB"/>
        </w:rPr>
        <w:t>Motor power: 4kW (500V, 50Hz)</w:t>
      </w:r>
    </w:p>
    <w:p w:rsidR="002304F6" w:rsidRPr="002304F6" w:rsidRDefault="002304F6" w:rsidP="00533B49">
      <w:pPr>
        <w:pStyle w:val="Listenabsatz"/>
        <w:numPr>
          <w:ilvl w:val="0"/>
          <w:numId w:val="5"/>
        </w:numPr>
        <w:ind w:left="709" w:hanging="283"/>
        <w:rPr>
          <w:rFonts w:cs="Arial"/>
          <w:sz w:val="20"/>
          <w:szCs w:val="20"/>
          <w:lang w:val="en-GB"/>
        </w:rPr>
      </w:pPr>
      <w:r w:rsidRPr="002304F6">
        <w:rPr>
          <w:rFonts w:cs="Arial"/>
          <w:sz w:val="20"/>
          <w:szCs w:val="20"/>
          <w:lang w:val="en-GB"/>
        </w:rPr>
        <w:t>Output speed: 30rpm</w:t>
      </w:r>
    </w:p>
    <w:p w:rsidR="002304F6" w:rsidRPr="002304F6" w:rsidRDefault="002304F6" w:rsidP="00533B49">
      <w:pPr>
        <w:pStyle w:val="Listenabsatz"/>
        <w:numPr>
          <w:ilvl w:val="0"/>
          <w:numId w:val="5"/>
        </w:numPr>
        <w:ind w:left="709" w:hanging="283"/>
        <w:rPr>
          <w:rFonts w:cs="Arial"/>
          <w:sz w:val="20"/>
          <w:szCs w:val="20"/>
          <w:lang w:val="en-GB"/>
        </w:rPr>
      </w:pPr>
      <w:r w:rsidRPr="002304F6">
        <w:rPr>
          <w:rFonts w:cs="Arial"/>
          <w:sz w:val="20"/>
          <w:szCs w:val="20"/>
          <w:lang w:val="en-GB"/>
        </w:rPr>
        <w:t>Gear rated torque: 2,700Nm</w:t>
      </w:r>
    </w:p>
    <w:p w:rsidR="002304F6" w:rsidRPr="002304F6" w:rsidRDefault="002304F6" w:rsidP="00533B49">
      <w:pPr>
        <w:ind w:left="180"/>
        <w:rPr>
          <w:rFonts w:cs="Arial"/>
          <w:sz w:val="20"/>
          <w:szCs w:val="20"/>
          <w:lang w:val="en-GB"/>
        </w:rPr>
      </w:pPr>
    </w:p>
    <w:p w:rsidR="002304F6" w:rsidRDefault="002304F6" w:rsidP="00533B49">
      <w:pPr>
        <w:ind w:left="180"/>
        <w:rPr>
          <w:rFonts w:cs="Arial"/>
          <w:sz w:val="20"/>
          <w:szCs w:val="20"/>
          <w:lang w:val="en-GB"/>
        </w:rPr>
      </w:pPr>
    </w:p>
    <w:p w:rsidR="002304F6" w:rsidRPr="002304F6" w:rsidRDefault="002304F6" w:rsidP="00533B49">
      <w:pPr>
        <w:ind w:left="180"/>
        <w:rPr>
          <w:rFonts w:cs="Arial"/>
          <w:sz w:val="20"/>
          <w:szCs w:val="20"/>
          <w:lang w:val="en-GB"/>
        </w:rPr>
      </w:pPr>
    </w:p>
    <w:p w:rsidR="002304F6" w:rsidRPr="002304F6" w:rsidRDefault="002304F6" w:rsidP="00533B49">
      <w:pPr>
        <w:ind w:left="180"/>
        <w:rPr>
          <w:rFonts w:cs="Arial"/>
          <w:b/>
          <w:sz w:val="20"/>
          <w:szCs w:val="20"/>
          <w:lang w:val="en-GB"/>
        </w:rPr>
      </w:pPr>
      <w:r w:rsidRPr="002304F6">
        <w:rPr>
          <w:rFonts w:cs="Arial"/>
          <w:b/>
          <w:sz w:val="20"/>
          <w:szCs w:val="20"/>
          <w:lang w:val="en-GB"/>
        </w:rPr>
        <w:t>WEG Special motors:</w:t>
      </w:r>
    </w:p>
    <w:p w:rsidR="002304F6" w:rsidRPr="002304F6" w:rsidRDefault="002304F6" w:rsidP="00533B49">
      <w:pPr>
        <w:ind w:left="180"/>
        <w:rPr>
          <w:rFonts w:cs="Arial"/>
          <w:sz w:val="20"/>
          <w:szCs w:val="20"/>
          <w:lang w:val="en-GB"/>
        </w:rPr>
      </w:pPr>
    </w:p>
    <w:p w:rsidR="002304F6" w:rsidRPr="002304F6" w:rsidRDefault="002304F6" w:rsidP="00533B49">
      <w:pPr>
        <w:ind w:left="180"/>
        <w:rPr>
          <w:rFonts w:cs="Arial"/>
          <w:sz w:val="20"/>
          <w:szCs w:val="20"/>
          <w:lang w:val="en-GB"/>
        </w:rPr>
      </w:pPr>
      <w:r w:rsidRPr="002304F6">
        <w:rPr>
          <w:rFonts w:cs="Arial"/>
          <w:sz w:val="20"/>
          <w:szCs w:val="20"/>
          <w:lang w:val="en-GB"/>
        </w:rPr>
        <w:t>The ample and worldwide available motor programme of WEG allows a project-oriented supply of numerous mechanical and electrical options.</w:t>
      </w:r>
    </w:p>
    <w:p w:rsidR="002304F6" w:rsidRPr="002304F6" w:rsidRDefault="002304F6" w:rsidP="00533B49">
      <w:pPr>
        <w:ind w:left="180"/>
        <w:rPr>
          <w:rFonts w:cs="Arial"/>
          <w:sz w:val="20"/>
          <w:szCs w:val="20"/>
          <w:lang w:val="en-GB"/>
        </w:rPr>
      </w:pPr>
      <w:r w:rsidRPr="002304F6">
        <w:rPr>
          <w:rFonts w:cs="Arial"/>
          <w:sz w:val="20"/>
          <w:szCs w:val="20"/>
          <w:lang w:val="en-GB"/>
        </w:rPr>
        <w:t>The motors can be assembled as circular finned motors of spheroidal cast iron or as unventilated grey cast iron motors.  It either can be mounted with a motor adapter or directly, which would increase the efficiency.</w:t>
      </w:r>
    </w:p>
    <w:p w:rsidR="002304F6" w:rsidRDefault="002304F6" w:rsidP="00533B49">
      <w:pPr>
        <w:ind w:left="180"/>
        <w:rPr>
          <w:rFonts w:cs="Arial"/>
          <w:sz w:val="20"/>
          <w:szCs w:val="20"/>
          <w:lang w:val="en-GB"/>
        </w:rPr>
      </w:pPr>
    </w:p>
    <w:p w:rsidR="002304F6" w:rsidRDefault="002304F6" w:rsidP="00533B49">
      <w:pPr>
        <w:ind w:left="180"/>
        <w:rPr>
          <w:rFonts w:cs="Arial"/>
          <w:sz w:val="20"/>
          <w:szCs w:val="20"/>
        </w:rPr>
      </w:pPr>
      <w:r>
        <w:rPr>
          <w:rFonts w:cs="Arial"/>
          <w:noProof/>
          <w:sz w:val="20"/>
          <w:szCs w:val="20"/>
          <w:lang w:val="en-GB" w:eastAsia="en-GB"/>
        </w:rPr>
        <w:drawing>
          <wp:inline distT="0" distB="0" distL="0" distR="0" wp14:anchorId="46B8DFFD" wp14:editId="3D75D403">
            <wp:extent cx="2579298" cy="205874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g_roller_table_motor_72.png"/>
                    <pic:cNvPicPr/>
                  </pic:nvPicPr>
                  <pic:blipFill>
                    <a:blip r:embed="rId10">
                      <a:extLst>
                        <a:ext uri="{28A0092B-C50C-407E-A947-70E740481C1C}">
                          <a14:useLocalDpi xmlns:a14="http://schemas.microsoft.com/office/drawing/2010/main" val="0"/>
                        </a:ext>
                      </a:extLst>
                    </a:blip>
                    <a:stretch>
                      <a:fillRect/>
                    </a:stretch>
                  </pic:blipFill>
                  <pic:spPr>
                    <a:xfrm>
                      <a:off x="0" y="0"/>
                      <a:ext cx="2580537" cy="2059738"/>
                    </a:xfrm>
                    <a:prstGeom prst="rect">
                      <a:avLst/>
                    </a:prstGeom>
                  </pic:spPr>
                </pic:pic>
              </a:graphicData>
            </a:graphic>
          </wp:inline>
        </w:drawing>
      </w:r>
    </w:p>
    <w:p w:rsidR="002304F6" w:rsidRPr="002304F6" w:rsidRDefault="002304F6" w:rsidP="00533B49">
      <w:pPr>
        <w:ind w:left="180"/>
        <w:rPr>
          <w:rFonts w:cs="Arial"/>
          <w:sz w:val="20"/>
          <w:szCs w:val="20"/>
          <w:lang w:val="de-AT"/>
        </w:rPr>
      </w:pPr>
      <w:r>
        <w:rPr>
          <w:sz w:val="20"/>
          <w:szCs w:val="20"/>
        </w:rPr>
        <w:br/>
      </w:r>
      <w:proofErr w:type="spellStart"/>
      <w:r>
        <w:rPr>
          <w:sz w:val="20"/>
          <w:szCs w:val="20"/>
        </w:rPr>
        <w:t>Pict</w:t>
      </w:r>
      <w:proofErr w:type="spellEnd"/>
      <w:r>
        <w:rPr>
          <w:sz w:val="20"/>
          <w:szCs w:val="20"/>
        </w:rPr>
        <w:t xml:space="preserve">. 2: </w:t>
      </w:r>
      <w:r w:rsidRPr="002304F6">
        <w:rPr>
          <w:rFonts w:cs="Arial"/>
          <w:sz w:val="20"/>
          <w:szCs w:val="20"/>
          <w:lang w:val="de-AT"/>
        </w:rPr>
        <w:t xml:space="preserve">WEG </w:t>
      </w:r>
      <w:proofErr w:type="spellStart"/>
      <w:r w:rsidRPr="002304F6">
        <w:rPr>
          <w:rFonts w:cs="Arial"/>
          <w:sz w:val="20"/>
          <w:szCs w:val="20"/>
          <w:lang w:val="de-AT"/>
        </w:rPr>
        <w:t>roller</w:t>
      </w:r>
      <w:proofErr w:type="spellEnd"/>
      <w:r w:rsidRPr="002304F6">
        <w:rPr>
          <w:rFonts w:cs="Arial"/>
          <w:sz w:val="20"/>
          <w:szCs w:val="20"/>
          <w:lang w:val="de-AT"/>
        </w:rPr>
        <w:t xml:space="preserve"> </w:t>
      </w:r>
      <w:proofErr w:type="spellStart"/>
      <w:r w:rsidRPr="002304F6">
        <w:rPr>
          <w:rFonts w:cs="Arial"/>
          <w:sz w:val="20"/>
          <w:szCs w:val="20"/>
          <w:lang w:val="de-AT"/>
        </w:rPr>
        <w:t>tabl</w:t>
      </w:r>
      <w:r w:rsidRPr="002304F6">
        <w:rPr>
          <w:rFonts w:cs="Arial"/>
          <w:sz w:val="20"/>
          <w:szCs w:val="20"/>
          <w:lang w:val="de-AT"/>
        </w:rPr>
        <w:t>e</w:t>
      </w:r>
      <w:proofErr w:type="spellEnd"/>
      <w:r w:rsidRPr="002304F6">
        <w:rPr>
          <w:rFonts w:cs="Arial"/>
          <w:sz w:val="20"/>
          <w:szCs w:val="20"/>
          <w:lang w:val="de-AT"/>
        </w:rPr>
        <w:t xml:space="preserve"> </w:t>
      </w:r>
      <w:proofErr w:type="spellStart"/>
      <w:r w:rsidRPr="002304F6">
        <w:rPr>
          <w:rFonts w:cs="Arial"/>
          <w:sz w:val="20"/>
          <w:szCs w:val="20"/>
          <w:lang w:val="de-AT"/>
        </w:rPr>
        <w:t>motor</w:t>
      </w:r>
      <w:proofErr w:type="spellEnd"/>
    </w:p>
    <w:p w:rsidR="002304F6" w:rsidRPr="002304F6" w:rsidRDefault="002304F6" w:rsidP="00533B49">
      <w:pPr>
        <w:ind w:left="180"/>
        <w:rPr>
          <w:rFonts w:cs="Arial"/>
          <w:sz w:val="20"/>
          <w:szCs w:val="20"/>
          <w:lang w:val="de-AT"/>
        </w:rPr>
      </w:pPr>
    </w:p>
    <w:p w:rsidR="002304F6" w:rsidRPr="002304F6" w:rsidRDefault="002304F6" w:rsidP="00533B49">
      <w:pPr>
        <w:ind w:left="180"/>
        <w:rPr>
          <w:rFonts w:cs="Arial"/>
          <w:sz w:val="20"/>
          <w:szCs w:val="20"/>
          <w:lang w:val="de-AT"/>
        </w:rPr>
      </w:pPr>
      <w:r w:rsidRPr="002304F6">
        <w:rPr>
          <w:rFonts w:cs="Arial"/>
          <w:sz w:val="20"/>
          <w:szCs w:val="20"/>
          <w:lang w:val="de-AT"/>
        </w:rPr>
        <w:t xml:space="preserve"> </w:t>
      </w:r>
    </w:p>
    <w:p w:rsidR="002304F6" w:rsidRPr="002304F6" w:rsidRDefault="002304F6" w:rsidP="00533B49">
      <w:pPr>
        <w:ind w:left="180"/>
        <w:rPr>
          <w:rFonts w:cs="Arial"/>
          <w:sz w:val="20"/>
          <w:szCs w:val="20"/>
          <w:lang w:val="de-AT"/>
        </w:rPr>
      </w:pPr>
    </w:p>
    <w:p w:rsidR="002304F6" w:rsidRPr="002304F6" w:rsidRDefault="002304F6" w:rsidP="00533B49">
      <w:pPr>
        <w:ind w:left="180"/>
        <w:rPr>
          <w:rFonts w:cs="Arial"/>
          <w:sz w:val="20"/>
          <w:szCs w:val="20"/>
          <w:lang w:val="en-GB"/>
        </w:rPr>
      </w:pPr>
      <w:r w:rsidRPr="002304F6">
        <w:rPr>
          <w:rFonts w:cs="Arial"/>
          <w:sz w:val="20"/>
          <w:szCs w:val="20"/>
          <w:lang w:val="en-GB"/>
        </w:rPr>
        <w:t>Further information about WEG roller table motors can be found under the following link:</w:t>
      </w:r>
    </w:p>
    <w:p w:rsidR="002304F6" w:rsidRPr="002304F6" w:rsidRDefault="002304F6" w:rsidP="00533B49">
      <w:pPr>
        <w:ind w:left="180"/>
        <w:rPr>
          <w:rStyle w:val="Hyperlink"/>
          <w:rFonts w:cs="Arial"/>
          <w:sz w:val="20"/>
          <w:szCs w:val="20"/>
          <w:lang w:val="en-GB"/>
        </w:rPr>
      </w:pPr>
      <w:hyperlink r:id="rId11" w:history="1">
        <w:r w:rsidRPr="002304F6">
          <w:rPr>
            <w:rStyle w:val="Hyperlink"/>
            <w:rFonts w:cs="Arial"/>
            <w:sz w:val="20"/>
            <w:szCs w:val="20"/>
            <w:lang w:val="en-GB"/>
          </w:rPr>
          <w:t>http://www.weg.net/at/Produkte-Services/Electric-Motors/IEC-General-Purpose/Roller-Table</w:t>
        </w:r>
      </w:hyperlink>
    </w:p>
    <w:p w:rsidR="002304F6" w:rsidRPr="002304F6" w:rsidRDefault="002304F6" w:rsidP="00533B49">
      <w:pPr>
        <w:ind w:left="180"/>
        <w:rPr>
          <w:rFonts w:cs="Arial"/>
          <w:sz w:val="20"/>
          <w:szCs w:val="20"/>
          <w:lang w:val="en-GB"/>
        </w:rPr>
      </w:pPr>
    </w:p>
    <w:p w:rsidR="002304F6" w:rsidRPr="002304F6" w:rsidRDefault="002304F6" w:rsidP="00533B49">
      <w:pPr>
        <w:ind w:left="180"/>
        <w:rPr>
          <w:rFonts w:cs="Arial"/>
          <w:sz w:val="20"/>
          <w:szCs w:val="20"/>
          <w:lang w:val="en-GB"/>
        </w:rPr>
      </w:pPr>
      <w:r w:rsidRPr="002304F6">
        <w:rPr>
          <w:rFonts w:cs="Arial"/>
          <w:sz w:val="20"/>
          <w:szCs w:val="20"/>
          <w:lang w:val="en-GB"/>
        </w:rPr>
        <w:t xml:space="preserve"> </w:t>
      </w:r>
    </w:p>
    <w:p w:rsidR="002304F6" w:rsidRPr="002304F6" w:rsidRDefault="002304F6" w:rsidP="00533B49">
      <w:pPr>
        <w:ind w:left="180"/>
        <w:rPr>
          <w:rFonts w:cs="Arial"/>
          <w:sz w:val="20"/>
          <w:szCs w:val="20"/>
          <w:lang w:val="en-GB"/>
        </w:rPr>
      </w:pPr>
    </w:p>
    <w:p w:rsidR="002304F6" w:rsidRPr="002304F6" w:rsidRDefault="002304F6" w:rsidP="00533B49">
      <w:pPr>
        <w:ind w:left="180"/>
        <w:rPr>
          <w:rFonts w:cs="Arial"/>
          <w:sz w:val="20"/>
          <w:szCs w:val="20"/>
          <w:lang w:val="en-GB"/>
        </w:rPr>
      </w:pPr>
    </w:p>
    <w:sectPr w:rsidR="002304F6" w:rsidRPr="002304F6" w:rsidSect="007C15DD">
      <w:headerReference w:type="default" r:id="rId12"/>
      <w:footerReference w:type="default" r:id="rId13"/>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A6" w:rsidRDefault="00C37DA6" w:rsidP="00DA2579">
      <w:r>
        <w:separator/>
      </w:r>
    </w:p>
  </w:endnote>
  <w:endnote w:type="continuationSeparator" w:id="0">
    <w:p w:rsidR="00C37DA6" w:rsidRDefault="00C37DA6"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79" w:rsidRPr="00DA2579" w:rsidRDefault="00DA2579"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DA2579" w:rsidRPr="00DA2579" w:rsidRDefault="00DA2579"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A6" w:rsidRDefault="00C37DA6" w:rsidP="00DA2579">
      <w:r>
        <w:separator/>
      </w:r>
    </w:p>
  </w:footnote>
  <w:footnote w:type="continuationSeparator" w:id="0">
    <w:p w:rsidR="00C37DA6" w:rsidRDefault="00C37DA6"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1F" w:rsidRPr="0077611F" w:rsidRDefault="0077611F" w:rsidP="0077611F">
    <w:pPr>
      <w:autoSpaceDE w:val="0"/>
      <w:autoSpaceDN w:val="0"/>
      <w:adjustRightInd w:val="0"/>
      <w:rPr>
        <w:rFonts w:cs="Arial"/>
        <w:color w:val="808080"/>
        <w:sz w:val="20"/>
        <w:szCs w:val="20"/>
        <w:lang w:val="en-GB"/>
      </w:rPr>
    </w:pPr>
  </w:p>
  <w:p w:rsidR="0077611F" w:rsidRPr="00DB2D86" w:rsidRDefault="008703FE" w:rsidP="0077611F">
    <w:pPr>
      <w:autoSpaceDE w:val="0"/>
      <w:autoSpaceDN w:val="0"/>
      <w:adjustRightInd w:val="0"/>
      <w:rPr>
        <w:rFonts w:cs="Arial"/>
        <w:color w:val="808080"/>
        <w:sz w:val="48"/>
        <w:szCs w:val="48"/>
        <w:lang w:val="en-GB"/>
      </w:rPr>
    </w:pPr>
    <w:r>
      <w:rPr>
        <w:rFonts w:cs="Arial"/>
        <w:color w:val="808080"/>
        <w:sz w:val="48"/>
        <w:szCs w:val="48"/>
        <w:lang w:val="en-GB"/>
      </w:rPr>
      <w:t>Newsletter 0</w:t>
    </w:r>
    <w:r w:rsidR="00B3215C">
      <w:rPr>
        <w:rFonts w:cs="Arial"/>
        <w:color w:val="808080"/>
        <w:sz w:val="48"/>
        <w:szCs w:val="48"/>
        <w:lang w:val="en-GB"/>
      </w:rPr>
      <w:t>5</w:t>
    </w:r>
    <w:r w:rsidR="0094572E">
      <w:rPr>
        <w:rFonts w:cs="Arial"/>
        <w:color w:val="808080"/>
        <w:sz w:val="48"/>
        <w:szCs w:val="48"/>
        <w:lang w:val="en-GB"/>
      </w:rPr>
      <w:t>.</w:t>
    </w:r>
    <w:r>
      <w:rPr>
        <w:rFonts w:cs="Arial"/>
        <w:color w:val="808080"/>
        <w:sz w:val="48"/>
        <w:szCs w:val="48"/>
        <w:lang w:val="en-GB"/>
      </w:rPr>
      <w:t>2012</w:t>
    </w:r>
    <w:r w:rsidR="0077611F">
      <w:rPr>
        <w:noProof/>
        <w:lang w:val="en-GB" w:eastAsia="en-GB"/>
      </w:rPr>
      <w:drawing>
        <wp:anchor distT="0" distB="0" distL="114300" distR="114300" simplePos="0" relativeHeight="251659264" behindDoc="0" locked="1" layoutInCell="1" allowOverlap="1" wp14:anchorId="35D5A4CE" wp14:editId="60204D33">
          <wp:simplePos x="0" y="0"/>
          <wp:positionH relativeFrom="column">
            <wp:posOffset>4658995</wp:posOffset>
          </wp:positionH>
          <wp:positionV relativeFrom="page">
            <wp:posOffset>572770</wp:posOffset>
          </wp:positionV>
          <wp:extent cx="1530000" cy="5940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att_weg_wor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000" cy="594000"/>
                  </a:xfrm>
                  <a:prstGeom prst="rect">
                    <a:avLst/>
                  </a:prstGeom>
                </pic:spPr>
              </pic:pic>
            </a:graphicData>
          </a:graphic>
          <wp14:sizeRelH relativeFrom="margin">
            <wp14:pctWidth>0</wp14:pctWidth>
          </wp14:sizeRelH>
          <wp14:sizeRelV relativeFrom="margin">
            <wp14:pctHeight>0</wp14:pctHeight>
          </wp14:sizeRelV>
        </wp:anchor>
      </w:drawing>
    </w:r>
  </w:p>
  <w:p w:rsidR="0077611F" w:rsidRPr="00DB2D86" w:rsidRDefault="00893908" w:rsidP="0077611F">
    <w:pPr>
      <w:rPr>
        <w:lang w:val="en-GB"/>
      </w:rPr>
    </w:pPr>
    <w:r>
      <w:rPr>
        <w:rFonts w:cs="Arial"/>
        <w:color w:val="000000"/>
        <w:lang w:val="en-GB"/>
      </w:rPr>
      <w:t>Ma</w:t>
    </w:r>
    <w:r w:rsidR="002304F6">
      <w:rPr>
        <w:rFonts w:cs="Arial"/>
        <w:color w:val="000000"/>
        <w:lang w:val="en-GB"/>
      </w:rPr>
      <w:t>y</w:t>
    </w:r>
    <w:r w:rsidR="0077611F" w:rsidRPr="00DB2D86">
      <w:rPr>
        <w:rFonts w:cs="Arial"/>
        <w:color w:val="000000"/>
        <w:lang w:val="en-GB"/>
      </w:rPr>
      <w:t xml:space="preserve"> </w:t>
    </w:r>
    <w:r>
      <w:rPr>
        <w:rFonts w:cs="Arial"/>
        <w:color w:val="000000"/>
        <w:lang w:val="en-GB"/>
      </w:rPr>
      <w:t>31</w:t>
    </w:r>
    <w:r w:rsidR="0077611F" w:rsidRPr="00DB2D86">
      <w:rPr>
        <w:rFonts w:cs="Arial"/>
        <w:color w:val="000000"/>
        <w:vertAlign w:val="superscript"/>
        <w:lang w:val="en-GB"/>
      </w:rPr>
      <w:t>th</w:t>
    </w:r>
    <w:r w:rsidR="0077611F" w:rsidRPr="00DB2D86">
      <w:rPr>
        <w:rFonts w:cs="Arial"/>
        <w:color w:val="000000"/>
        <w:lang w:val="en-GB"/>
      </w:rPr>
      <w:t>, 2012</w:t>
    </w:r>
  </w:p>
  <w:p w:rsidR="0077611F" w:rsidRDefault="00C06E9A">
    <w:pPr>
      <w:pStyle w:val="Kopfzeile"/>
    </w:pPr>
    <w:r>
      <w:rPr>
        <w:noProof/>
        <w:lang w:eastAsia="en-GB"/>
      </w:rPr>
      <mc:AlternateContent>
        <mc:Choice Requires="wps">
          <w:drawing>
            <wp:anchor distT="0" distB="0" distL="114300" distR="114300" simplePos="0" relativeHeight="251661312" behindDoc="0" locked="0" layoutInCell="0" allowOverlap="1" wp14:anchorId="00863243" wp14:editId="3742E246">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7F83" w:rsidRDefault="009E7F83" w:rsidP="009E7F83">
                          <w:r>
                            <w:rPr>
                              <w:noProof/>
                              <w:lang w:val="en-GB" w:eastAsia="en-GB"/>
                            </w:rPr>
                            <w:drawing>
                              <wp:inline distT="0" distB="0" distL="0" distR="0" wp14:anchorId="272DF881" wp14:editId="29A33266">
                                <wp:extent cx="543600" cy="1846800"/>
                                <wp:effectExtent l="0" t="0" r="8890" b="1270"/>
                                <wp:docPr id="6"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G_gridelements_stationary"/>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600" cy="1846800"/>
                                        </a:xfrm>
                                        <a:prstGeom prst="rect">
                                          <a:avLst/>
                                        </a:prstGeom>
                                        <a:noFill/>
                                        <a:ln>
                                          <a:noFill/>
                                        </a:ln>
                                      </pic:spPr>
                                    </pic:pic>
                                  </a:graphicData>
                                </a:graphic>
                              </wp:inline>
                            </w:drawing>
                          </w:r>
                        </w:p>
                        <w:p w:rsidR="009E7F83" w:rsidRDefault="009E7F83" w:rsidP="009E7F83"/>
                        <w:p w:rsidR="009E7F83" w:rsidRDefault="009E7F83" w:rsidP="009E7F83"/>
                        <w:p w:rsidR="009E7F83" w:rsidRDefault="009E7F83"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9E7F83" w:rsidRDefault="009E7F83" w:rsidP="009E7F83">
                    <w:r>
                      <w:rPr>
                        <w:noProof/>
                        <w:lang w:val="en-GB" w:eastAsia="en-GB"/>
                      </w:rPr>
                      <w:drawing>
                        <wp:inline distT="0" distB="0" distL="0" distR="0" wp14:anchorId="272DF881" wp14:editId="29A33266">
                          <wp:extent cx="543600" cy="1846800"/>
                          <wp:effectExtent l="0" t="0" r="8890" b="1270"/>
                          <wp:docPr id="6"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G_gridelements_stationary"/>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600" cy="1846800"/>
                                  </a:xfrm>
                                  <a:prstGeom prst="rect">
                                    <a:avLst/>
                                  </a:prstGeom>
                                  <a:noFill/>
                                  <a:ln>
                                    <a:noFill/>
                                  </a:ln>
                                </pic:spPr>
                              </pic:pic>
                            </a:graphicData>
                          </a:graphic>
                        </wp:inline>
                      </w:drawing>
                    </w:r>
                  </w:p>
                  <w:p w:rsidR="009E7F83" w:rsidRDefault="009E7F83" w:rsidP="009E7F83"/>
                  <w:p w:rsidR="009E7F83" w:rsidRDefault="009E7F83" w:rsidP="009E7F83"/>
                  <w:p w:rsidR="009E7F83" w:rsidRDefault="009E7F83"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4.1pt;height:4.1pt" o:bullet="t">
        <v:imagedata r:id="rId1" o:title="aufzaehlung_symbol"/>
      </v:shape>
    </w:pict>
  </w:numPicBullet>
  <w:numPicBullet w:numPicBulletId="1">
    <w:pict>
      <v:shape id="_x0000_i1138" type="#_x0000_t75" style="width:4.1pt;height:4.1pt" o:bullet="t">
        <v:imagedata r:id="rId2" o:title="aufzaehlung_symbol"/>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0715CA"/>
    <w:multiLevelType w:val="hybridMultilevel"/>
    <w:tmpl w:val="2C8A1274"/>
    <w:lvl w:ilvl="0" w:tplc="0CBA89A6">
      <w:start w:val="1"/>
      <w:numFmt w:val="bullet"/>
      <w:lvlText w:val=""/>
      <w:lvlPicBulletId w:val="1"/>
      <w:lvlJc w:val="left"/>
      <w:pPr>
        <w:ind w:left="900" w:hanging="360"/>
      </w:pPr>
      <w:rPr>
        <w:rFonts w:ascii="Symbol" w:hAnsi="Symbol" w:hint="default"/>
        <w:color w:val="auto"/>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nsid w:val="403C6DAE"/>
    <w:multiLevelType w:val="hybridMultilevel"/>
    <w:tmpl w:val="EC56537E"/>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5C294B24"/>
    <w:multiLevelType w:val="hybridMultilevel"/>
    <w:tmpl w:val="E91086D8"/>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10335"/>
    <w:rsid w:val="001261E8"/>
    <w:rsid w:val="001F5421"/>
    <w:rsid w:val="002304F6"/>
    <w:rsid w:val="00323735"/>
    <w:rsid w:val="003E540C"/>
    <w:rsid w:val="003E65C3"/>
    <w:rsid w:val="00477B1D"/>
    <w:rsid w:val="004E11D1"/>
    <w:rsid w:val="00533B49"/>
    <w:rsid w:val="007014D9"/>
    <w:rsid w:val="0077611F"/>
    <w:rsid w:val="007C15DD"/>
    <w:rsid w:val="007F3359"/>
    <w:rsid w:val="008703FE"/>
    <w:rsid w:val="00872EF8"/>
    <w:rsid w:val="00893908"/>
    <w:rsid w:val="0094572E"/>
    <w:rsid w:val="009E7F83"/>
    <w:rsid w:val="00AA268E"/>
    <w:rsid w:val="00B3215C"/>
    <w:rsid w:val="00B60AAB"/>
    <w:rsid w:val="00C06E9A"/>
    <w:rsid w:val="00C37DA6"/>
    <w:rsid w:val="00DA2579"/>
    <w:rsid w:val="00DE710C"/>
    <w:rsid w:val="00ED4E4C"/>
    <w:rsid w:val="00F3271F"/>
    <w:rsid w:val="00F3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65C3"/>
    <w:pPr>
      <w:spacing w:after="0" w:line="240" w:lineRule="auto"/>
    </w:pPr>
    <w:rPr>
      <w:rFonts w:ascii="Arial" w:eastAsia="Times New Roman" w:hAnsi="Arial" w:cs="Times New Roman"/>
      <w:szCs w:val="24"/>
      <w:lang w:val="de-DE" w:eastAsia="de-DE"/>
    </w:rPr>
  </w:style>
  <w:style w:type="paragraph" w:styleId="berschrift1">
    <w:name w:val="heading 1"/>
    <w:basedOn w:val="Standard"/>
    <w:next w:val="Standard"/>
    <w:link w:val="berschrift1Zchn"/>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2579"/>
    <w:pPr>
      <w:tabs>
        <w:tab w:val="center" w:pos="4536"/>
        <w:tab w:val="right" w:pos="9072"/>
      </w:tabs>
    </w:pPr>
    <w:rPr>
      <w:rFonts w:asciiTheme="minorHAnsi" w:eastAsiaTheme="minorHAnsi" w:hAnsiTheme="minorHAnsi" w:cstheme="minorBidi"/>
      <w:szCs w:val="22"/>
      <w:lang w:val="en-GB" w:eastAsia="en-US"/>
    </w:rPr>
  </w:style>
  <w:style w:type="character" w:customStyle="1" w:styleId="KopfzeileZchn">
    <w:name w:val="Kopfzeile Zchn"/>
    <w:basedOn w:val="Absatz-Standardschriftart"/>
    <w:link w:val="Kopfzeile"/>
    <w:uiPriority w:val="99"/>
    <w:rsid w:val="00DA2579"/>
  </w:style>
  <w:style w:type="paragraph" w:styleId="Fuzeile">
    <w:name w:val="footer"/>
    <w:basedOn w:val="Standard"/>
    <w:link w:val="FuzeileZchn"/>
    <w:unhideWhenUsed/>
    <w:rsid w:val="00DA2579"/>
    <w:pPr>
      <w:tabs>
        <w:tab w:val="center" w:pos="4536"/>
        <w:tab w:val="right" w:pos="9072"/>
      </w:tabs>
    </w:pPr>
    <w:rPr>
      <w:rFonts w:asciiTheme="minorHAnsi" w:eastAsiaTheme="minorHAnsi" w:hAnsiTheme="minorHAnsi" w:cstheme="minorBidi"/>
      <w:szCs w:val="22"/>
      <w:lang w:val="en-GB" w:eastAsia="en-US"/>
    </w:rPr>
  </w:style>
  <w:style w:type="character" w:customStyle="1" w:styleId="FuzeileZchn">
    <w:name w:val="Fußzeile Zchn"/>
    <w:basedOn w:val="Absatz-Standardschriftart"/>
    <w:link w:val="Fuzeile"/>
    <w:uiPriority w:val="99"/>
    <w:rsid w:val="00DA2579"/>
  </w:style>
  <w:style w:type="character" w:customStyle="1" w:styleId="berschrift1Zchn">
    <w:name w:val="Überschrift 1 Zchn"/>
    <w:basedOn w:val="Absatz-Standardschriftart"/>
    <w:link w:val="berschrift1"/>
    <w:rsid w:val="003E65C3"/>
    <w:rPr>
      <w:rFonts w:ascii="Arial" w:eastAsia="Times New Roman" w:hAnsi="Arial" w:cs="Arial"/>
      <w:b/>
      <w:sz w:val="28"/>
      <w:szCs w:val="28"/>
      <w:lang w:val="de-DE" w:eastAsia="de-DE"/>
    </w:rPr>
  </w:style>
  <w:style w:type="paragraph" w:styleId="Sprechblasentext">
    <w:name w:val="Balloon Text"/>
    <w:basedOn w:val="Standard"/>
    <w:link w:val="SprechblasentextZchn"/>
    <w:uiPriority w:val="99"/>
    <w:semiHidden/>
    <w:unhideWhenUsed/>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611F"/>
    <w:rPr>
      <w:rFonts w:ascii="Tahoma" w:eastAsia="Times New Roman" w:hAnsi="Tahoma" w:cs="Tahoma"/>
      <w:sz w:val="16"/>
      <w:szCs w:val="16"/>
      <w:lang w:val="de-DE" w:eastAsia="de-DE"/>
    </w:rPr>
  </w:style>
  <w:style w:type="paragraph" w:styleId="Listenabsatz">
    <w:name w:val="List Paragraph"/>
    <w:basedOn w:val="Standard"/>
    <w:uiPriority w:val="34"/>
    <w:qFormat/>
    <w:rsid w:val="007F3359"/>
    <w:pPr>
      <w:ind w:left="720"/>
      <w:contextualSpacing/>
    </w:pPr>
  </w:style>
  <w:style w:type="character" w:styleId="Hyperlink">
    <w:name w:val="Hyperlink"/>
    <w:basedOn w:val="Absatz-Standardschriftart"/>
    <w:uiPriority w:val="99"/>
    <w:unhideWhenUsed/>
    <w:rsid w:val="008703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65C3"/>
    <w:pPr>
      <w:spacing w:after="0" w:line="240" w:lineRule="auto"/>
    </w:pPr>
    <w:rPr>
      <w:rFonts w:ascii="Arial" w:eastAsia="Times New Roman" w:hAnsi="Arial" w:cs="Times New Roman"/>
      <w:szCs w:val="24"/>
      <w:lang w:val="de-DE" w:eastAsia="de-DE"/>
    </w:rPr>
  </w:style>
  <w:style w:type="paragraph" w:styleId="berschrift1">
    <w:name w:val="heading 1"/>
    <w:basedOn w:val="Standard"/>
    <w:next w:val="Standard"/>
    <w:link w:val="berschrift1Zchn"/>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2579"/>
    <w:pPr>
      <w:tabs>
        <w:tab w:val="center" w:pos="4536"/>
        <w:tab w:val="right" w:pos="9072"/>
      </w:tabs>
    </w:pPr>
    <w:rPr>
      <w:rFonts w:asciiTheme="minorHAnsi" w:eastAsiaTheme="minorHAnsi" w:hAnsiTheme="minorHAnsi" w:cstheme="minorBidi"/>
      <w:szCs w:val="22"/>
      <w:lang w:val="en-GB" w:eastAsia="en-US"/>
    </w:rPr>
  </w:style>
  <w:style w:type="character" w:customStyle="1" w:styleId="KopfzeileZchn">
    <w:name w:val="Kopfzeile Zchn"/>
    <w:basedOn w:val="Absatz-Standardschriftart"/>
    <w:link w:val="Kopfzeile"/>
    <w:uiPriority w:val="99"/>
    <w:rsid w:val="00DA2579"/>
  </w:style>
  <w:style w:type="paragraph" w:styleId="Fuzeile">
    <w:name w:val="footer"/>
    <w:basedOn w:val="Standard"/>
    <w:link w:val="FuzeileZchn"/>
    <w:unhideWhenUsed/>
    <w:rsid w:val="00DA2579"/>
    <w:pPr>
      <w:tabs>
        <w:tab w:val="center" w:pos="4536"/>
        <w:tab w:val="right" w:pos="9072"/>
      </w:tabs>
    </w:pPr>
    <w:rPr>
      <w:rFonts w:asciiTheme="minorHAnsi" w:eastAsiaTheme="minorHAnsi" w:hAnsiTheme="minorHAnsi" w:cstheme="minorBidi"/>
      <w:szCs w:val="22"/>
      <w:lang w:val="en-GB" w:eastAsia="en-US"/>
    </w:rPr>
  </w:style>
  <w:style w:type="character" w:customStyle="1" w:styleId="FuzeileZchn">
    <w:name w:val="Fußzeile Zchn"/>
    <w:basedOn w:val="Absatz-Standardschriftart"/>
    <w:link w:val="Fuzeile"/>
    <w:uiPriority w:val="99"/>
    <w:rsid w:val="00DA2579"/>
  </w:style>
  <w:style w:type="character" w:customStyle="1" w:styleId="berschrift1Zchn">
    <w:name w:val="Überschrift 1 Zchn"/>
    <w:basedOn w:val="Absatz-Standardschriftart"/>
    <w:link w:val="berschrift1"/>
    <w:rsid w:val="003E65C3"/>
    <w:rPr>
      <w:rFonts w:ascii="Arial" w:eastAsia="Times New Roman" w:hAnsi="Arial" w:cs="Arial"/>
      <w:b/>
      <w:sz w:val="28"/>
      <w:szCs w:val="28"/>
      <w:lang w:val="de-DE" w:eastAsia="de-DE"/>
    </w:rPr>
  </w:style>
  <w:style w:type="paragraph" w:styleId="Sprechblasentext">
    <w:name w:val="Balloon Text"/>
    <w:basedOn w:val="Standard"/>
    <w:link w:val="SprechblasentextZchn"/>
    <w:uiPriority w:val="99"/>
    <w:semiHidden/>
    <w:unhideWhenUsed/>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611F"/>
    <w:rPr>
      <w:rFonts w:ascii="Tahoma" w:eastAsia="Times New Roman" w:hAnsi="Tahoma" w:cs="Tahoma"/>
      <w:sz w:val="16"/>
      <w:szCs w:val="16"/>
      <w:lang w:val="de-DE" w:eastAsia="de-DE"/>
    </w:rPr>
  </w:style>
  <w:style w:type="paragraph" w:styleId="Listenabsatz">
    <w:name w:val="List Paragraph"/>
    <w:basedOn w:val="Standard"/>
    <w:uiPriority w:val="34"/>
    <w:qFormat/>
    <w:rsid w:val="007F3359"/>
    <w:pPr>
      <w:ind w:left="720"/>
      <w:contextualSpacing/>
    </w:pPr>
  </w:style>
  <w:style w:type="character" w:styleId="Hyperlink">
    <w:name w:val="Hyperlink"/>
    <w:basedOn w:val="Absatz-Standardschriftart"/>
    <w:uiPriority w:val="99"/>
    <w:unhideWhenUsed/>
    <w:rsid w:val="00870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4340">
      <w:bodyDiv w:val="1"/>
      <w:marLeft w:val="0"/>
      <w:marRight w:val="0"/>
      <w:marTop w:val="0"/>
      <w:marBottom w:val="0"/>
      <w:divBdr>
        <w:top w:val="none" w:sz="0" w:space="0" w:color="auto"/>
        <w:left w:val="none" w:sz="0" w:space="0" w:color="auto"/>
        <w:bottom w:val="none" w:sz="0" w:space="0" w:color="auto"/>
        <w:right w:val="none" w:sz="0" w:space="0" w:color="auto"/>
      </w:divBdr>
      <w:divsChild>
        <w:div w:id="1843232050">
          <w:marLeft w:val="0"/>
          <w:marRight w:val="0"/>
          <w:marTop w:val="0"/>
          <w:marBottom w:val="0"/>
          <w:divBdr>
            <w:top w:val="none" w:sz="0" w:space="0" w:color="auto"/>
            <w:left w:val="none" w:sz="0" w:space="0" w:color="auto"/>
            <w:bottom w:val="none" w:sz="0" w:space="0" w:color="auto"/>
            <w:right w:val="none" w:sz="0" w:space="0" w:color="auto"/>
          </w:divBdr>
          <w:divsChild>
            <w:div w:id="992758688">
              <w:marLeft w:val="0"/>
              <w:marRight w:val="0"/>
              <w:marTop w:val="0"/>
              <w:marBottom w:val="0"/>
              <w:divBdr>
                <w:top w:val="none" w:sz="0" w:space="0" w:color="auto"/>
                <w:left w:val="none" w:sz="0" w:space="0" w:color="auto"/>
                <w:bottom w:val="none" w:sz="0" w:space="0" w:color="auto"/>
                <w:right w:val="none" w:sz="0" w:space="0" w:color="auto"/>
              </w:divBdr>
              <w:divsChild>
                <w:div w:id="1690596648">
                  <w:marLeft w:val="0"/>
                  <w:marRight w:val="0"/>
                  <w:marTop w:val="0"/>
                  <w:marBottom w:val="0"/>
                  <w:divBdr>
                    <w:top w:val="none" w:sz="0" w:space="0" w:color="auto"/>
                    <w:left w:val="none" w:sz="0" w:space="0" w:color="auto"/>
                    <w:bottom w:val="none" w:sz="0" w:space="0" w:color="auto"/>
                    <w:right w:val="none" w:sz="0" w:space="0" w:color="auto"/>
                  </w:divBdr>
                </w:div>
              </w:divsChild>
            </w:div>
            <w:div w:id="1373266387">
              <w:marLeft w:val="0"/>
              <w:marRight w:val="0"/>
              <w:marTop w:val="0"/>
              <w:marBottom w:val="0"/>
              <w:divBdr>
                <w:top w:val="none" w:sz="0" w:space="0" w:color="auto"/>
                <w:left w:val="none" w:sz="0" w:space="0" w:color="auto"/>
                <w:bottom w:val="none" w:sz="0" w:space="0" w:color="auto"/>
                <w:right w:val="none" w:sz="0" w:space="0" w:color="auto"/>
              </w:divBdr>
              <w:divsChild>
                <w:div w:id="2112237830">
                  <w:marLeft w:val="0"/>
                  <w:marRight w:val="0"/>
                  <w:marTop w:val="0"/>
                  <w:marBottom w:val="0"/>
                  <w:divBdr>
                    <w:top w:val="none" w:sz="0" w:space="0" w:color="auto"/>
                    <w:left w:val="none" w:sz="0" w:space="0" w:color="auto"/>
                    <w:bottom w:val="none" w:sz="0" w:space="0" w:color="auto"/>
                    <w:right w:val="none" w:sz="0" w:space="0" w:color="auto"/>
                  </w:divBdr>
                  <w:divsChild>
                    <w:div w:id="9382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net/at/Produkte-Services/Electric-Motors/IEC-General-Purpose/Roller-Tab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E382-886A-49F1-A5ED-BD76E688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2</Pages>
  <Words>366</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Ponweiser Jürgen</dc:creator>
  <cp:lastModifiedBy>Ponweiser Jürgen</cp:lastModifiedBy>
  <cp:revision>6</cp:revision>
  <dcterms:created xsi:type="dcterms:W3CDTF">2012-05-29T16:47:00Z</dcterms:created>
  <dcterms:modified xsi:type="dcterms:W3CDTF">2012-05-29T17:05:00Z</dcterms:modified>
</cp:coreProperties>
</file>