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59" w:rsidRPr="001F7E78" w:rsidRDefault="0033700A" w:rsidP="0033700A">
      <w:pPr>
        <w:pStyle w:val="berschrift1"/>
        <w:ind w:left="180"/>
        <w:rPr>
          <w:sz w:val="20"/>
          <w:szCs w:val="20"/>
        </w:rPr>
      </w:pPr>
      <w:r w:rsidRPr="001F7E78">
        <w:rPr>
          <w:sz w:val="24"/>
          <w:szCs w:val="24"/>
          <w:u w:val="single"/>
        </w:rPr>
        <w:t>WATT MAS Antriebe  für die Spiralrohrfertigung</w:t>
      </w:r>
    </w:p>
    <w:p w:rsidR="0033700A" w:rsidRPr="001F7E78" w:rsidRDefault="0033700A" w:rsidP="001975BF">
      <w:pPr>
        <w:ind w:left="180"/>
        <w:rPr>
          <w:b/>
          <w:sz w:val="20"/>
          <w:szCs w:val="20"/>
        </w:rPr>
      </w:pPr>
    </w:p>
    <w:p w:rsidR="0033700A" w:rsidRDefault="0033700A" w:rsidP="0033700A">
      <w:pPr>
        <w:ind w:left="180"/>
        <w:rPr>
          <w:b/>
          <w:sz w:val="20"/>
          <w:szCs w:val="20"/>
        </w:rPr>
      </w:pPr>
      <w:r w:rsidRPr="001F7E78">
        <w:rPr>
          <w:b/>
          <w:sz w:val="20"/>
          <w:szCs w:val="20"/>
        </w:rPr>
        <w:t>Watt Drive lieferte für ein Großrohrwerk die komplette Antriebstechnik. Die Antriebe werden für das Roh</w:t>
      </w:r>
      <w:r w:rsidR="00627A02" w:rsidRPr="001F7E78">
        <w:rPr>
          <w:b/>
          <w:sz w:val="20"/>
          <w:szCs w:val="20"/>
        </w:rPr>
        <w:t>r</w:t>
      </w:r>
      <w:r w:rsidRPr="001F7E78">
        <w:rPr>
          <w:b/>
          <w:sz w:val="20"/>
          <w:szCs w:val="20"/>
        </w:rPr>
        <w:t>transportsystem, für die Schweißstände und bei den Drehvorrichtungen eingesetzt.</w:t>
      </w:r>
    </w:p>
    <w:p w:rsidR="00DA43A3" w:rsidRPr="001F7E78" w:rsidRDefault="00DA43A3" w:rsidP="0033700A">
      <w:pPr>
        <w:ind w:left="180"/>
        <w:rPr>
          <w:b/>
          <w:sz w:val="20"/>
          <w:szCs w:val="20"/>
        </w:rPr>
      </w:pPr>
    </w:p>
    <w:p w:rsidR="0033700A" w:rsidRPr="001F7E78" w:rsidRDefault="00DA43A3" w:rsidP="0033700A">
      <w:pPr>
        <w:ind w:left="180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drawing>
          <wp:inline distT="0" distB="0" distL="0" distR="0">
            <wp:extent cx="2293837" cy="1722114"/>
            <wp:effectExtent l="0" t="0" r="0" b="0"/>
            <wp:docPr id="2" name="Grafik 2" descr="C:\Daten\11media\2012_11media_Joomla2.5_Zoo\grafiken\news\2012-07\watt-drives-for-spiral-pipe-manufacturing-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aten\11media\2012_11media_Joomla2.5_Zoo\grafiken\news\2012-07\watt-drives-for-spiral-pipe-manufacturing-7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002" cy="172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00A" w:rsidRDefault="0033700A" w:rsidP="0033700A">
      <w:pPr>
        <w:ind w:left="180"/>
        <w:rPr>
          <w:sz w:val="20"/>
          <w:szCs w:val="20"/>
        </w:rPr>
      </w:pPr>
    </w:p>
    <w:p w:rsidR="00DA43A3" w:rsidRPr="001F7E78" w:rsidRDefault="00DA43A3" w:rsidP="00DA43A3">
      <w:pPr>
        <w:ind w:left="180"/>
        <w:rPr>
          <w:sz w:val="20"/>
          <w:szCs w:val="20"/>
        </w:rPr>
      </w:pPr>
      <w:r w:rsidRPr="001F7E78">
        <w:rPr>
          <w:sz w:val="20"/>
          <w:szCs w:val="20"/>
        </w:rPr>
        <w:t xml:space="preserve">Bild 1: </w:t>
      </w:r>
      <w:r>
        <w:rPr>
          <w:sz w:val="20"/>
          <w:szCs w:val="20"/>
        </w:rPr>
        <w:t>Spiralrohrfertigung</w:t>
      </w:r>
    </w:p>
    <w:p w:rsidR="00DA43A3" w:rsidRDefault="00DA43A3" w:rsidP="0033700A">
      <w:pPr>
        <w:ind w:left="180"/>
        <w:rPr>
          <w:sz w:val="20"/>
          <w:szCs w:val="20"/>
        </w:rPr>
      </w:pPr>
    </w:p>
    <w:p w:rsidR="00DA43A3" w:rsidRPr="001F7E78" w:rsidRDefault="00DA43A3" w:rsidP="0033700A">
      <w:pPr>
        <w:ind w:left="180"/>
        <w:rPr>
          <w:sz w:val="20"/>
          <w:szCs w:val="20"/>
        </w:rPr>
      </w:pPr>
    </w:p>
    <w:p w:rsidR="0033700A" w:rsidRPr="001F7E78" w:rsidRDefault="0033700A" w:rsidP="0033700A">
      <w:pPr>
        <w:ind w:left="180"/>
        <w:rPr>
          <w:b/>
          <w:sz w:val="20"/>
          <w:szCs w:val="20"/>
        </w:rPr>
      </w:pPr>
      <w:r w:rsidRPr="001F7E78">
        <w:rPr>
          <w:b/>
          <w:sz w:val="20"/>
          <w:szCs w:val="20"/>
        </w:rPr>
        <w:t>Anlagenbeschreibung</w:t>
      </w:r>
    </w:p>
    <w:p w:rsidR="0033700A" w:rsidRPr="001F7E78" w:rsidRDefault="0033700A" w:rsidP="0033700A">
      <w:pPr>
        <w:ind w:left="180"/>
        <w:rPr>
          <w:sz w:val="20"/>
          <w:szCs w:val="20"/>
        </w:rPr>
      </w:pPr>
    </w:p>
    <w:p w:rsidR="000A78A8" w:rsidRPr="000A78A8" w:rsidRDefault="000A78A8" w:rsidP="000A78A8">
      <w:pPr>
        <w:ind w:left="180"/>
        <w:rPr>
          <w:sz w:val="20"/>
          <w:szCs w:val="20"/>
        </w:rPr>
      </w:pPr>
      <w:r>
        <w:rPr>
          <w:sz w:val="20"/>
          <w:szCs w:val="20"/>
        </w:rPr>
        <w:t xml:space="preserve">Das Projekt wurde realisiert </w:t>
      </w:r>
      <w:r w:rsidRPr="000A78A8">
        <w:rPr>
          <w:sz w:val="20"/>
          <w:szCs w:val="20"/>
        </w:rPr>
        <w:t>DANIELI W+K</w:t>
      </w:r>
      <w:r>
        <w:rPr>
          <w:sz w:val="20"/>
          <w:szCs w:val="20"/>
        </w:rPr>
        <w:t xml:space="preserve"> </w:t>
      </w:r>
      <w:r w:rsidRPr="000A78A8">
        <w:rPr>
          <w:sz w:val="20"/>
          <w:szCs w:val="20"/>
        </w:rPr>
        <w:t>Industrie Technik GmbH &amp; Co. KG</w:t>
      </w:r>
      <w:r>
        <w:rPr>
          <w:sz w:val="20"/>
          <w:szCs w:val="20"/>
        </w:rPr>
        <w:t xml:space="preserve"> aus Dortmund.</w:t>
      </w:r>
    </w:p>
    <w:p w:rsidR="0033700A" w:rsidRPr="001F7E78" w:rsidRDefault="0033700A" w:rsidP="000A78A8">
      <w:pPr>
        <w:ind w:left="180"/>
        <w:rPr>
          <w:sz w:val="20"/>
          <w:szCs w:val="20"/>
        </w:rPr>
      </w:pPr>
      <w:r w:rsidRPr="001F7E78">
        <w:rPr>
          <w:sz w:val="20"/>
          <w:szCs w:val="20"/>
        </w:rPr>
        <w:t xml:space="preserve">Als Ausgangsmaterial für die Herstellung von Spiralrohren wird warmgewalztes Band im </w:t>
      </w:r>
      <w:proofErr w:type="spellStart"/>
      <w:r w:rsidRPr="001F7E78">
        <w:rPr>
          <w:sz w:val="20"/>
          <w:szCs w:val="20"/>
        </w:rPr>
        <w:t>Coil</w:t>
      </w:r>
      <w:proofErr w:type="spellEnd"/>
      <w:r w:rsidRPr="001F7E78">
        <w:rPr>
          <w:sz w:val="20"/>
          <w:szCs w:val="20"/>
        </w:rPr>
        <w:t xml:space="preserve"> verwendet. Dieses wird zu einem spiralförmigen Rohrkörper geformt und direkt im Anschluss mittels Unterpulver-Schweißverfahren fertig geschweißt. Das Verfahren wird gleichzeitig für die Innen- und Außennaht </w:t>
      </w:r>
      <w:r w:rsidR="00627A02" w:rsidRPr="001F7E78">
        <w:rPr>
          <w:sz w:val="20"/>
          <w:szCs w:val="20"/>
        </w:rPr>
        <w:t>angewandt</w:t>
      </w:r>
      <w:r w:rsidRPr="001F7E78">
        <w:rPr>
          <w:sz w:val="20"/>
          <w:szCs w:val="20"/>
        </w:rPr>
        <w:t xml:space="preserve">. </w:t>
      </w:r>
    </w:p>
    <w:p w:rsidR="0033700A" w:rsidRDefault="0033700A" w:rsidP="0033700A">
      <w:pPr>
        <w:ind w:left="180"/>
        <w:rPr>
          <w:sz w:val="20"/>
          <w:szCs w:val="20"/>
        </w:rPr>
      </w:pPr>
    </w:p>
    <w:p w:rsidR="00DA43A3" w:rsidRPr="001F7E78" w:rsidRDefault="00DA43A3" w:rsidP="0033700A">
      <w:pPr>
        <w:ind w:left="180"/>
        <w:rPr>
          <w:sz w:val="20"/>
          <w:szCs w:val="20"/>
        </w:rPr>
      </w:pPr>
    </w:p>
    <w:p w:rsidR="0033700A" w:rsidRPr="001F7E78" w:rsidRDefault="0033700A" w:rsidP="0033700A">
      <w:pPr>
        <w:ind w:left="180"/>
        <w:rPr>
          <w:b/>
          <w:sz w:val="20"/>
          <w:szCs w:val="20"/>
        </w:rPr>
      </w:pPr>
      <w:r w:rsidRPr="001F7E78">
        <w:rPr>
          <w:b/>
          <w:sz w:val="20"/>
          <w:szCs w:val="20"/>
        </w:rPr>
        <w:t>Transportsysteme</w:t>
      </w:r>
    </w:p>
    <w:p w:rsidR="0033700A" w:rsidRPr="001F7E78" w:rsidRDefault="0033700A" w:rsidP="0033700A">
      <w:pPr>
        <w:ind w:left="180"/>
        <w:rPr>
          <w:b/>
          <w:sz w:val="20"/>
          <w:szCs w:val="20"/>
        </w:rPr>
      </w:pPr>
    </w:p>
    <w:p w:rsidR="0033700A" w:rsidRPr="001F7E78" w:rsidRDefault="0033700A" w:rsidP="0033700A">
      <w:pPr>
        <w:ind w:left="180"/>
        <w:rPr>
          <w:sz w:val="20"/>
          <w:szCs w:val="20"/>
        </w:rPr>
      </w:pPr>
      <w:r w:rsidRPr="001F7E78">
        <w:rPr>
          <w:sz w:val="20"/>
          <w:szCs w:val="20"/>
        </w:rPr>
        <w:t>Mit de</w:t>
      </w:r>
      <w:r w:rsidR="00627A02" w:rsidRPr="001F7E78">
        <w:rPr>
          <w:sz w:val="20"/>
          <w:szCs w:val="20"/>
        </w:rPr>
        <w:t>m</w:t>
      </w:r>
      <w:r w:rsidRPr="001F7E78">
        <w:rPr>
          <w:sz w:val="20"/>
          <w:szCs w:val="20"/>
        </w:rPr>
        <w:t xml:space="preserve"> Transportsystem </w:t>
      </w:r>
      <w:r w:rsidR="00DA43A3">
        <w:rPr>
          <w:sz w:val="20"/>
          <w:szCs w:val="20"/>
        </w:rPr>
        <w:t>(siehe Bild 2</w:t>
      </w:r>
      <w:r w:rsidR="00627A02" w:rsidRPr="001F7E78">
        <w:rPr>
          <w:sz w:val="20"/>
          <w:szCs w:val="20"/>
        </w:rPr>
        <w:t xml:space="preserve">) </w:t>
      </w:r>
      <w:r w:rsidRPr="001F7E78">
        <w:rPr>
          <w:sz w:val="20"/>
          <w:szCs w:val="20"/>
        </w:rPr>
        <w:t>werden Rohre mit Durchmessern von 508mm (20“) bis 2540mm (100“) befördert. Das Gewicht des größten Rohres, mit einer Länge von 18m, beträgt dabei 27 Tonnen. Die maximale Fördergeschwindigkeit beträgt 30m/min und wird mittels Frequenzumrichter gespeisten Getriebemotoren bei allen Rohrdurchmessern konstant gehalten.</w:t>
      </w:r>
    </w:p>
    <w:p w:rsidR="0033700A" w:rsidRPr="001F7E78" w:rsidRDefault="0033700A" w:rsidP="0033700A">
      <w:pPr>
        <w:ind w:left="180"/>
        <w:rPr>
          <w:sz w:val="20"/>
          <w:szCs w:val="20"/>
        </w:rPr>
      </w:pPr>
      <w:r w:rsidRPr="001F7E78">
        <w:rPr>
          <w:sz w:val="20"/>
          <w:szCs w:val="20"/>
        </w:rPr>
        <w:t xml:space="preserve"> </w:t>
      </w:r>
    </w:p>
    <w:p w:rsidR="0033700A" w:rsidRPr="001F7E78" w:rsidRDefault="0033700A" w:rsidP="0033700A">
      <w:pPr>
        <w:ind w:left="180"/>
        <w:rPr>
          <w:sz w:val="20"/>
          <w:szCs w:val="20"/>
        </w:rPr>
      </w:pPr>
    </w:p>
    <w:p w:rsidR="0033700A" w:rsidRPr="001F7E78" w:rsidRDefault="0033700A" w:rsidP="0033700A">
      <w:pPr>
        <w:ind w:left="180"/>
        <w:rPr>
          <w:sz w:val="20"/>
          <w:szCs w:val="20"/>
        </w:rPr>
      </w:pPr>
      <w:r w:rsidRPr="001F7E78">
        <w:rPr>
          <w:noProof/>
          <w:lang w:val="en-GB" w:eastAsia="en-GB"/>
        </w:rPr>
        <w:drawing>
          <wp:inline distT="0" distB="0" distL="0" distR="0" wp14:anchorId="52A6302E" wp14:editId="4C932D47">
            <wp:extent cx="2293179" cy="1868556"/>
            <wp:effectExtent l="0" t="0" r="0" b="0"/>
            <wp:docPr id="8" name="Bildplatzhalter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platzhalter 7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2" r="3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15" cy="18689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3700A" w:rsidRPr="001F7E78" w:rsidRDefault="0033700A" w:rsidP="0033700A">
      <w:pPr>
        <w:ind w:left="180"/>
        <w:rPr>
          <w:sz w:val="20"/>
          <w:szCs w:val="20"/>
        </w:rPr>
      </w:pPr>
    </w:p>
    <w:p w:rsidR="0033700A" w:rsidRPr="001F7E78" w:rsidRDefault="00DA43A3" w:rsidP="0033700A">
      <w:pPr>
        <w:ind w:left="180"/>
        <w:rPr>
          <w:sz w:val="20"/>
          <w:szCs w:val="20"/>
        </w:rPr>
      </w:pPr>
      <w:r>
        <w:rPr>
          <w:sz w:val="20"/>
          <w:szCs w:val="20"/>
        </w:rPr>
        <w:t>Bild 2</w:t>
      </w:r>
      <w:r w:rsidR="0033700A" w:rsidRPr="001F7E78">
        <w:rPr>
          <w:sz w:val="20"/>
          <w:szCs w:val="20"/>
        </w:rPr>
        <w:t>: Rohrtransportsystem nach Formgebung</w:t>
      </w:r>
    </w:p>
    <w:p w:rsidR="0033700A" w:rsidRDefault="0033700A" w:rsidP="0033700A">
      <w:pPr>
        <w:ind w:left="180"/>
        <w:rPr>
          <w:sz w:val="20"/>
          <w:szCs w:val="20"/>
        </w:rPr>
      </w:pPr>
    </w:p>
    <w:p w:rsidR="00DA43A3" w:rsidRDefault="00DA43A3" w:rsidP="0033700A">
      <w:pPr>
        <w:ind w:left="180"/>
        <w:rPr>
          <w:sz w:val="20"/>
          <w:szCs w:val="20"/>
        </w:rPr>
      </w:pPr>
    </w:p>
    <w:p w:rsidR="00DA43A3" w:rsidRDefault="00DA43A3" w:rsidP="0033700A">
      <w:pPr>
        <w:ind w:left="180"/>
        <w:rPr>
          <w:sz w:val="20"/>
          <w:szCs w:val="20"/>
        </w:rPr>
      </w:pPr>
    </w:p>
    <w:p w:rsidR="00DA43A3" w:rsidRDefault="00DA43A3" w:rsidP="0033700A">
      <w:pPr>
        <w:ind w:left="180"/>
        <w:rPr>
          <w:sz w:val="20"/>
          <w:szCs w:val="20"/>
        </w:rPr>
      </w:pPr>
    </w:p>
    <w:p w:rsidR="0033700A" w:rsidRPr="001F7E78" w:rsidRDefault="0033700A" w:rsidP="0033700A">
      <w:pPr>
        <w:ind w:left="180"/>
        <w:rPr>
          <w:sz w:val="20"/>
          <w:szCs w:val="20"/>
        </w:rPr>
      </w:pPr>
      <w:r w:rsidRPr="001F7E78">
        <w:rPr>
          <w:sz w:val="20"/>
          <w:szCs w:val="20"/>
        </w:rPr>
        <w:t>Eingesetzte Antriebe: 223 Stück Aufsteckgetriebemotoren ASA 66A 81N4 TH</w:t>
      </w:r>
    </w:p>
    <w:p w:rsidR="0033700A" w:rsidRPr="001F7E78" w:rsidRDefault="0033700A" w:rsidP="0033700A">
      <w:pPr>
        <w:ind w:left="180"/>
        <w:rPr>
          <w:sz w:val="20"/>
          <w:szCs w:val="20"/>
        </w:rPr>
      </w:pPr>
    </w:p>
    <w:p w:rsidR="0033700A" w:rsidRPr="001F7E78" w:rsidRDefault="0033700A" w:rsidP="0033700A">
      <w:pPr>
        <w:pStyle w:val="Listenabsatz"/>
        <w:numPr>
          <w:ilvl w:val="0"/>
          <w:numId w:val="21"/>
        </w:numPr>
        <w:rPr>
          <w:sz w:val="20"/>
          <w:szCs w:val="20"/>
        </w:rPr>
      </w:pPr>
      <w:r w:rsidRPr="001F7E78">
        <w:rPr>
          <w:sz w:val="20"/>
          <w:szCs w:val="20"/>
        </w:rPr>
        <w:t>Motorleistung: 0,75kW</w:t>
      </w:r>
    </w:p>
    <w:p w:rsidR="0033700A" w:rsidRPr="001F7E78" w:rsidRDefault="0033700A" w:rsidP="0033700A">
      <w:pPr>
        <w:pStyle w:val="Listenabsatz"/>
        <w:numPr>
          <w:ilvl w:val="0"/>
          <w:numId w:val="21"/>
        </w:numPr>
        <w:rPr>
          <w:sz w:val="20"/>
          <w:szCs w:val="20"/>
        </w:rPr>
      </w:pPr>
      <w:proofErr w:type="spellStart"/>
      <w:r w:rsidRPr="001F7E78">
        <w:rPr>
          <w:sz w:val="20"/>
          <w:szCs w:val="20"/>
        </w:rPr>
        <w:t>Abtriebsdrehzahl</w:t>
      </w:r>
      <w:proofErr w:type="spellEnd"/>
      <w:r w:rsidR="00F760BD">
        <w:rPr>
          <w:sz w:val="20"/>
          <w:szCs w:val="20"/>
        </w:rPr>
        <w:t xml:space="preserve"> n</w:t>
      </w:r>
      <w:r w:rsidRPr="00F760BD">
        <w:rPr>
          <w:sz w:val="20"/>
          <w:szCs w:val="20"/>
          <w:vertAlign w:val="subscript"/>
        </w:rPr>
        <w:t>2</w:t>
      </w:r>
      <w:r w:rsidR="00F760BD" w:rsidRPr="00F760BD">
        <w:rPr>
          <w:sz w:val="20"/>
          <w:szCs w:val="20"/>
        </w:rPr>
        <w:t>:</w:t>
      </w:r>
      <w:r w:rsidR="00F760BD">
        <w:rPr>
          <w:sz w:val="20"/>
          <w:szCs w:val="20"/>
          <w:vertAlign w:val="subscript"/>
        </w:rPr>
        <w:t xml:space="preserve"> </w:t>
      </w:r>
      <w:r w:rsidR="00A71BA2">
        <w:rPr>
          <w:sz w:val="20"/>
          <w:szCs w:val="20"/>
          <w:vertAlign w:val="subscript"/>
        </w:rPr>
        <w:t xml:space="preserve"> </w:t>
      </w:r>
      <w:r w:rsidR="00F760BD">
        <w:rPr>
          <w:sz w:val="20"/>
          <w:szCs w:val="20"/>
        </w:rPr>
        <w:t>15</w:t>
      </w:r>
      <w:r w:rsidRPr="001F7E78">
        <w:rPr>
          <w:sz w:val="20"/>
          <w:szCs w:val="20"/>
        </w:rPr>
        <w:t>U/min</w:t>
      </w:r>
    </w:p>
    <w:p w:rsidR="0033700A" w:rsidRPr="001F7E78" w:rsidRDefault="0033700A" w:rsidP="0033700A">
      <w:pPr>
        <w:pStyle w:val="Listenabsatz"/>
        <w:numPr>
          <w:ilvl w:val="0"/>
          <w:numId w:val="21"/>
        </w:numPr>
        <w:rPr>
          <w:sz w:val="20"/>
          <w:szCs w:val="20"/>
        </w:rPr>
      </w:pPr>
      <w:proofErr w:type="spellStart"/>
      <w:r w:rsidRPr="001F7E78">
        <w:rPr>
          <w:sz w:val="20"/>
          <w:szCs w:val="20"/>
        </w:rPr>
        <w:t>Abtriebsdrehmoment</w:t>
      </w:r>
      <w:proofErr w:type="spellEnd"/>
      <w:r w:rsidR="00F760BD">
        <w:rPr>
          <w:sz w:val="20"/>
          <w:szCs w:val="20"/>
        </w:rPr>
        <w:t xml:space="preserve"> </w:t>
      </w:r>
      <w:r w:rsidRPr="001F7E78">
        <w:rPr>
          <w:sz w:val="20"/>
          <w:szCs w:val="20"/>
        </w:rPr>
        <w:t>M</w:t>
      </w:r>
      <w:r w:rsidRPr="00F760BD">
        <w:rPr>
          <w:sz w:val="20"/>
          <w:szCs w:val="20"/>
          <w:vertAlign w:val="subscript"/>
        </w:rPr>
        <w:t>2</w:t>
      </w:r>
      <w:r w:rsidR="00F760BD">
        <w:rPr>
          <w:sz w:val="20"/>
          <w:szCs w:val="20"/>
        </w:rPr>
        <w:t>: 481Nm</w:t>
      </w:r>
    </w:p>
    <w:p w:rsidR="0033700A" w:rsidRPr="001F7E78" w:rsidRDefault="0033700A" w:rsidP="0033700A">
      <w:pPr>
        <w:pStyle w:val="Listenabsatz"/>
        <w:numPr>
          <w:ilvl w:val="0"/>
          <w:numId w:val="21"/>
        </w:numPr>
        <w:rPr>
          <w:sz w:val="20"/>
          <w:szCs w:val="20"/>
        </w:rPr>
      </w:pPr>
      <w:r w:rsidRPr="001F7E78">
        <w:rPr>
          <w:sz w:val="20"/>
          <w:szCs w:val="20"/>
        </w:rPr>
        <w:t>Betriebsfaktor</w:t>
      </w:r>
      <w:r w:rsidR="00425C58">
        <w:rPr>
          <w:sz w:val="20"/>
          <w:szCs w:val="20"/>
        </w:rPr>
        <w:t>:</w:t>
      </w:r>
      <w:r w:rsidRPr="001F7E78">
        <w:rPr>
          <w:sz w:val="20"/>
          <w:szCs w:val="20"/>
        </w:rPr>
        <w:t xml:space="preserve"> 1,7</w:t>
      </w:r>
      <w:bookmarkStart w:id="0" w:name="_GoBack"/>
      <w:bookmarkEnd w:id="0"/>
    </w:p>
    <w:p w:rsidR="0033700A" w:rsidRDefault="0033700A" w:rsidP="0033700A">
      <w:pPr>
        <w:ind w:left="180"/>
        <w:rPr>
          <w:sz w:val="20"/>
          <w:szCs w:val="20"/>
        </w:rPr>
      </w:pPr>
    </w:p>
    <w:p w:rsidR="00DA43A3" w:rsidRPr="001F7E78" w:rsidRDefault="00DA43A3" w:rsidP="0033700A">
      <w:pPr>
        <w:ind w:left="180"/>
        <w:rPr>
          <w:sz w:val="20"/>
          <w:szCs w:val="20"/>
        </w:rPr>
      </w:pPr>
    </w:p>
    <w:p w:rsidR="0033700A" w:rsidRPr="001F7E78" w:rsidRDefault="0033700A" w:rsidP="0033700A">
      <w:pPr>
        <w:ind w:left="180"/>
        <w:rPr>
          <w:b/>
          <w:sz w:val="20"/>
          <w:szCs w:val="20"/>
        </w:rPr>
      </w:pPr>
      <w:r w:rsidRPr="001F7E78">
        <w:rPr>
          <w:b/>
          <w:sz w:val="20"/>
          <w:szCs w:val="20"/>
        </w:rPr>
        <w:t>Antriebskonzept</w:t>
      </w:r>
    </w:p>
    <w:p w:rsidR="0033700A" w:rsidRPr="001F7E78" w:rsidRDefault="0033700A" w:rsidP="0033700A">
      <w:pPr>
        <w:ind w:left="180"/>
        <w:rPr>
          <w:b/>
          <w:sz w:val="20"/>
          <w:szCs w:val="20"/>
        </w:rPr>
      </w:pPr>
    </w:p>
    <w:p w:rsidR="0033700A" w:rsidRPr="001F7E78" w:rsidRDefault="0033700A" w:rsidP="0033700A">
      <w:pPr>
        <w:ind w:left="180"/>
        <w:rPr>
          <w:sz w:val="20"/>
          <w:szCs w:val="20"/>
        </w:rPr>
      </w:pPr>
      <w:r w:rsidRPr="001F7E78">
        <w:rPr>
          <w:sz w:val="20"/>
          <w:szCs w:val="20"/>
        </w:rPr>
        <w:t>Die Antriebe werden im Bereich von 5 – 50Hz mit konstantem Moment und im Bereich von 50 – 110Hz in der Feldschwächung (konstante Leistung) betrieben.</w:t>
      </w:r>
    </w:p>
    <w:p w:rsidR="0033700A" w:rsidRPr="001F7E78" w:rsidRDefault="0033700A" w:rsidP="0033700A">
      <w:pPr>
        <w:ind w:left="180"/>
        <w:rPr>
          <w:sz w:val="20"/>
          <w:szCs w:val="20"/>
        </w:rPr>
      </w:pPr>
      <w:r w:rsidRPr="001F7E78">
        <w:rPr>
          <w:sz w:val="20"/>
          <w:szCs w:val="20"/>
        </w:rPr>
        <w:t>Großer Rohrdurchmesser – hohes Gewicht und großes erforderliches Drehmoment – bei geringer Drehzahl. Kleiner Rohrdurchmesser – geringes Gewicht und kleines erforderliches Drehmoment – bei hoher Drehzahl.</w:t>
      </w:r>
    </w:p>
    <w:p w:rsidR="0033700A" w:rsidRPr="001F7E78" w:rsidRDefault="0033700A" w:rsidP="0033700A">
      <w:pPr>
        <w:ind w:left="180"/>
        <w:rPr>
          <w:sz w:val="20"/>
          <w:szCs w:val="20"/>
        </w:rPr>
      </w:pPr>
    </w:p>
    <w:p w:rsidR="0033700A" w:rsidRPr="001F7E78" w:rsidRDefault="0033700A" w:rsidP="0033700A">
      <w:pPr>
        <w:ind w:left="180"/>
        <w:rPr>
          <w:sz w:val="20"/>
          <w:szCs w:val="20"/>
        </w:rPr>
      </w:pPr>
    </w:p>
    <w:p w:rsidR="0033700A" w:rsidRPr="001F7E78" w:rsidRDefault="0033700A" w:rsidP="0033700A">
      <w:pPr>
        <w:ind w:left="180"/>
        <w:rPr>
          <w:b/>
          <w:sz w:val="20"/>
          <w:szCs w:val="20"/>
        </w:rPr>
      </w:pPr>
      <w:r w:rsidRPr="001F7E78">
        <w:rPr>
          <w:b/>
          <w:sz w:val="20"/>
          <w:szCs w:val="20"/>
        </w:rPr>
        <w:t>Drehvorrichtungen</w:t>
      </w:r>
    </w:p>
    <w:p w:rsidR="0033700A" w:rsidRPr="001F7E78" w:rsidRDefault="0033700A" w:rsidP="0033700A">
      <w:pPr>
        <w:ind w:left="180"/>
        <w:rPr>
          <w:b/>
          <w:sz w:val="20"/>
          <w:szCs w:val="20"/>
        </w:rPr>
      </w:pPr>
    </w:p>
    <w:p w:rsidR="0033700A" w:rsidRPr="001F7E78" w:rsidRDefault="0033700A" w:rsidP="0033700A">
      <w:pPr>
        <w:ind w:left="180"/>
        <w:rPr>
          <w:sz w:val="20"/>
          <w:szCs w:val="20"/>
        </w:rPr>
      </w:pPr>
      <w:r w:rsidRPr="001F7E78">
        <w:rPr>
          <w:sz w:val="20"/>
          <w:szCs w:val="20"/>
        </w:rPr>
        <w:t xml:space="preserve">Bei den Drehvorrichtungen </w:t>
      </w:r>
      <w:r w:rsidR="00627A02" w:rsidRPr="001F7E78">
        <w:rPr>
          <w:sz w:val="20"/>
          <w:szCs w:val="20"/>
        </w:rPr>
        <w:t xml:space="preserve">(siehe Bild </w:t>
      </w:r>
      <w:r w:rsidR="00DA43A3">
        <w:rPr>
          <w:sz w:val="20"/>
          <w:szCs w:val="20"/>
        </w:rPr>
        <w:t>3</w:t>
      </w:r>
      <w:r w:rsidR="00627A02" w:rsidRPr="001F7E78">
        <w:rPr>
          <w:sz w:val="20"/>
          <w:szCs w:val="20"/>
        </w:rPr>
        <w:t xml:space="preserve">) </w:t>
      </w:r>
      <w:r w:rsidRPr="001F7E78">
        <w:rPr>
          <w:sz w:val="20"/>
          <w:szCs w:val="20"/>
        </w:rPr>
        <w:t>werden Antriebe mit Bremse eingesetzt. Dies ermöglicht eine genaue und schrittweise Qualitätskontrolle der Spiralrohre. Die Rohre werden mittels Sichtprüfung bzw.  Rön</w:t>
      </w:r>
      <w:r w:rsidR="00627A02" w:rsidRPr="001F7E78">
        <w:rPr>
          <w:sz w:val="20"/>
          <w:szCs w:val="20"/>
        </w:rPr>
        <w:t>t</w:t>
      </w:r>
      <w:r w:rsidRPr="001F7E78">
        <w:rPr>
          <w:sz w:val="20"/>
          <w:szCs w:val="20"/>
        </w:rPr>
        <w:t xml:space="preserve">genprüfung untersucht. </w:t>
      </w:r>
    </w:p>
    <w:p w:rsidR="0033700A" w:rsidRPr="001F7E78" w:rsidRDefault="0033700A" w:rsidP="0033700A">
      <w:pPr>
        <w:ind w:left="180"/>
        <w:rPr>
          <w:sz w:val="20"/>
          <w:szCs w:val="20"/>
        </w:rPr>
      </w:pPr>
      <w:r w:rsidRPr="001F7E78">
        <w:rPr>
          <w:sz w:val="20"/>
          <w:szCs w:val="20"/>
        </w:rPr>
        <w:t xml:space="preserve"> </w:t>
      </w:r>
    </w:p>
    <w:p w:rsidR="0033700A" w:rsidRPr="001F7E78" w:rsidRDefault="0033700A" w:rsidP="0033700A">
      <w:pPr>
        <w:ind w:left="180"/>
        <w:rPr>
          <w:sz w:val="20"/>
          <w:szCs w:val="20"/>
        </w:rPr>
      </w:pPr>
      <w:r w:rsidRPr="001F7E78">
        <w:rPr>
          <w:noProof/>
          <w:lang w:val="en-GB" w:eastAsia="en-GB"/>
        </w:rPr>
        <w:drawing>
          <wp:inline distT="0" distB="0" distL="0" distR="0" wp14:anchorId="71C38EA5" wp14:editId="76443DDC">
            <wp:extent cx="2580560" cy="2027583"/>
            <wp:effectExtent l="0" t="0" r="0" b="0"/>
            <wp:docPr id="1" name="Bildplatzhalter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platzhalter 8"/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" r="2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605" cy="2029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3700A" w:rsidRPr="001F7E78" w:rsidRDefault="0033700A" w:rsidP="0033700A">
      <w:pPr>
        <w:ind w:left="180"/>
        <w:rPr>
          <w:sz w:val="20"/>
          <w:szCs w:val="20"/>
        </w:rPr>
      </w:pPr>
    </w:p>
    <w:p w:rsidR="0033700A" w:rsidRPr="001F7E78" w:rsidRDefault="00DA43A3" w:rsidP="0033700A">
      <w:pPr>
        <w:ind w:left="180"/>
        <w:rPr>
          <w:sz w:val="20"/>
          <w:szCs w:val="20"/>
        </w:rPr>
      </w:pPr>
      <w:r>
        <w:rPr>
          <w:sz w:val="20"/>
          <w:szCs w:val="20"/>
        </w:rPr>
        <w:t>Bild 3</w:t>
      </w:r>
      <w:r w:rsidR="0033700A" w:rsidRPr="001F7E78">
        <w:rPr>
          <w:sz w:val="20"/>
          <w:szCs w:val="20"/>
        </w:rPr>
        <w:t>: Drehvorrichtung zur Qualitätskontrolle der Rohre</w:t>
      </w:r>
    </w:p>
    <w:p w:rsidR="0033700A" w:rsidRPr="001F7E78" w:rsidRDefault="0033700A" w:rsidP="0033700A">
      <w:pPr>
        <w:ind w:left="180"/>
        <w:rPr>
          <w:sz w:val="20"/>
          <w:szCs w:val="20"/>
        </w:rPr>
      </w:pPr>
    </w:p>
    <w:p w:rsidR="0033700A" w:rsidRPr="001F7E78" w:rsidRDefault="0033700A" w:rsidP="0033700A">
      <w:pPr>
        <w:ind w:left="180"/>
        <w:rPr>
          <w:sz w:val="20"/>
          <w:szCs w:val="20"/>
        </w:rPr>
      </w:pPr>
    </w:p>
    <w:p w:rsidR="0033700A" w:rsidRPr="001F7E78" w:rsidRDefault="0033700A" w:rsidP="0033700A">
      <w:pPr>
        <w:ind w:left="180"/>
        <w:rPr>
          <w:sz w:val="20"/>
          <w:szCs w:val="20"/>
        </w:rPr>
      </w:pPr>
      <w:r w:rsidRPr="001F7E78">
        <w:rPr>
          <w:sz w:val="20"/>
          <w:szCs w:val="20"/>
        </w:rPr>
        <w:t>Eingesetzte Antriebe: 52 Stück Aufsteckgetriebemotoren ASA 66A 81N4 BR5 TH</w:t>
      </w:r>
    </w:p>
    <w:p w:rsidR="0033700A" w:rsidRPr="001F7E78" w:rsidRDefault="0033700A" w:rsidP="0033700A">
      <w:pPr>
        <w:ind w:left="180"/>
        <w:rPr>
          <w:sz w:val="20"/>
          <w:szCs w:val="20"/>
        </w:rPr>
      </w:pPr>
    </w:p>
    <w:p w:rsidR="0033700A" w:rsidRPr="001F7E78" w:rsidRDefault="0033700A" w:rsidP="0033700A">
      <w:pPr>
        <w:pStyle w:val="Listenabsatz"/>
        <w:numPr>
          <w:ilvl w:val="0"/>
          <w:numId w:val="22"/>
        </w:numPr>
        <w:rPr>
          <w:sz w:val="20"/>
          <w:szCs w:val="20"/>
        </w:rPr>
      </w:pPr>
      <w:r w:rsidRPr="001F7E78">
        <w:rPr>
          <w:sz w:val="20"/>
          <w:szCs w:val="20"/>
        </w:rPr>
        <w:t>Motorleistung: 0,75kW</w:t>
      </w:r>
    </w:p>
    <w:p w:rsidR="0033700A" w:rsidRPr="001F7E78" w:rsidRDefault="0033700A" w:rsidP="0033700A">
      <w:pPr>
        <w:pStyle w:val="Listenabsatz"/>
        <w:numPr>
          <w:ilvl w:val="0"/>
          <w:numId w:val="22"/>
        </w:numPr>
        <w:rPr>
          <w:sz w:val="20"/>
          <w:szCs w:val="20"/>
        </w:rPr>
      </w:pPr>
      <w:proofErr w:type="spellStart"/>
      <w:r w:rsidRPr="001F7E78">
        <w:rPr>
          <w:sz w:val="20"/>
          <w:szCs w:val="20"/>
        </w:rPr>
        <w:t>Abtriebsdrehzahl</w:t>
      </w:r>
      <w:proofErr w:type="spellEnd"/>
      <w:r w:rsidR="00F760BD">
        <w:rPr>
          <w:sz w:val="20"/>
          <w:szCs w:val="20"/>
        </w:rPr>
        <w:t xml:space="preserve"> n</w:t>
      </w:r>
      <w:r w:rsidRPr="00F760BD">
        <w:rPr>
          <w:sz w:val="20"/>
          <w:szCs w:val="20"/>
          <w:vertAlign w:val="subscript"/>
        </w:rPr>
        <w:t>2</w:t>
      </w:r>
      <w:r w:rsidR="00F760BD">
        <w:rPr>
          <w:sz w:val="20"/>
          <w:szCs w:val="20"/>
        </w:rPr>
        <w:t xml:space="preserve">: </w:t>
      </w:r>
      <w:r w:rsidRPr="001F7E78">
        <w:rPr>
          <w:sz w:val="20"/>
          <w:szCs w:val="20"/>
        </w:rPr>
        <w:t>12U/min</w:t>
      </w:r>
    </w:p>
    <w:p w:rsidR="0033700A" w:rsidRPr="001F7E78" w:rsidRDefault="0033700A" w:rsidP="0033700A">
      <w:pPr>
        <w:pStyle w:val="Listenabsatz"/>
        <w:numPr>
          <w:ilvl w:val="0"/>
          <w:numId w:val="22"/>
        </w:numPr>
        <w:rPr>
          <w:sz w:val="20"/>
          <w:szCs w:val="20"/>
        </w:rPr>
      </w:pPr>
      <w:proofErr w:type="spellStart"/>
      <w:r w:rsidRPr="001F7E78">
        <w:rPr>
          <w:sz w:val="20"/>
          <w:szCs w:val="20"/>
        </w:rPr>
        <w:t>Abtriebsdrehmoment</w:t>
      </w:r>
      <w:proofErr w:type="spellEnd"/>
      <w:r w:rsidR="00F760BD">
        <w:rPr>
          <w:sz w:val="20"/>
          <w:szCs w:val="20"/>
        </w:rPr>
        <w:t xml:space="preserve"> </w:t>
      </w:r>
      <w:r w:rsidRPr="001F7E78">
        <w:rPr>
          <w:sz w:val="20"/>
          <w:szCs w:val="20"/>
        </w:rPr>
        <w:t>M</w:t>
      </w:r>
      <w:r w:rsidRPr="00F760BD">
        <w:rPr>
          <w:sz w:val="20"/>
          <w:szCs w:val="20"/>
          <w:vertAlign w:val="subscript"/>
        </w:rPr>
        <w:t>2</w:t>
      </w:r>
      <w:r w:rsidR="00F760BD">
        <w:rPr>
          <w:sz w:val="20"/>
          <w:szCs w:val="20"/>
        </w:rPr>
        <w:t xml:space="preserve">: </w:t>
      </w:r>
      <w:r w:rsidRPr="001F7E78">
        <w:rPr>
          <w:sz w:val="20"/>
          <w:szCs w:val="20"/>
        </w:rPr>
        <w:t>577Nm</w:t>
      </w:r>
    </w:p>
    <w:p w:rsidR="0033700A" w:rsidRPr="001F7E78" w:rsidRDefault="0033700A" w:rsidP="0033700A">
      <w:pPr>
        <w:pStyle w:val="Listenabsatz"/>
        <w:numPr>
          <w:ilvl w:val="0"/>
          <w:numId w:val="22"/>
        </w:numPr>
        <w:rPr>
          <w:sz w:val="20"/>
          <w:szCs w:val="20"/>
        </w:rPr>
      </w:pPr>
      <w:r w:rsidRPr="001F7E78">
        <w:rPr>
          <w:sz w:val="20"/>
          <w:szCs w:val="20"/>
        </w:rPr>
        <w:t>Betriebsfaktor</w:t>
      </w:r>
      <w:r w:rsidR="00425C58">
        <w:rPr>
          <w:sz w:val="20"/>
          <w:szCs w:val="20"/>
        </w:rPr>
        <w:t>:</w:t>
      </w:r>
      <w:r w:rsidRPr="001F7E78">
        <w:rPr>
          <w:sz w:val="20"/>
          <w:szCs w:val="20"/>
        </w:rPr>
        <w:t xml:space="preserve"> 1,4</w:t>
      </w:r>
    </w:p>
    <w:p w:rsidR="0033700A" w:rsidRPr="001F7E78" w:rsidRDefault="0033700A" w:rsidP="0033700A">
      <w:pPr>
        <w:ind w:left="180"/>
        <w:rPr>
          <w:sz w:val="20"/>
          <w:szCs w:val="20"/>
        </w:rPr>
      </w:pPr>
    </w:p>
    <w:p w:rsidR="001975BF" w:rsidRPr="001F7E78" w:rsidRDefault="001975BF" w:rsidP="00EB5913">
      <w:pPr>
        <w:ind w:left="180"/>
        <w:rPr>
          <w:sz w:val="20"/>
          <w:szCs w:val="20"/>
        </w:rPr>
      </w:pPr>
    </w:p>
    <w:p w:rsidR="001975BF" w:rsidRPr="001F7E78" w:rsidRDefault="001975BF" w:rsidP="00EB5913">
      <w:pPr>
        <w:ind w:left="180"/>
        <w:rPr>
          <w:sz w:val="20"/>
          <w:szCs w:val="20"/>
        </w:rPr>
      </w:pPr>
    </w:p>
    <w:sectPr w:rsidR="001975BF" w:rsidRPr="001F7E78" w:rsidSect="007C15DD">
      <w:headerReference w:type="default" r:id="rId12"/>
      <w:footerReference w:type="default" r:id="rId13"/>
      <w:pgSz w:w="11906" w:h="16838"/>
      <w:pgMar w:top="2722" w:right="794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D93" w:rsidRDefault="00E93D93" w:rsidP="00DA2579">
      <w:r>
        <w:separator/>
      </w:r>
    </w:p>
  </w:endnote>
  <w:endnote w:type="continuationSeparator" w:id="0">
    <w:p w:rsidR="00E93D93" w:rsidRDefault="00E93D93" w:rsidP="00DA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D93" w:rsidRPr="00DA2579" w:rsidRDefault="00E93D93" w:rsidP="00323735">
    <w:pPr>
      <w:pStyle w:val="Fuzeile"/>
      <w:pBdr>
        <w:top w:val="single" w:sz="4" w:space="1" w:color="00579C"/>
      </w:pBdr>
      <w:spacing w:line="288" w:lineRule="auto"/>
      <w:ind w:left="-180" w:right="8"/>
      <w:rPr>
        <w:rFonts w:ascii="Arial" w:hAnsi="Arial" w:cs="Arial"/>
        <w:sz w:val="16"/>
        <w:lang w:val="pt-BR"/>
      </w:rPr>
    </w:pPr>
    <w:r w:rsidRPr="00DA2579">
      <w:rPr>
        <w:rFonts w:ascii="Arial" w:hAnsi="Arial" w:cs="Arial"/>
        <w:b/>
        <w:sz w:val="16"/>
        <w:lang w:val="pt-BR"/>
      </w:rPr>
      <w:t>Watt Drive Antriebstechnik GmbH</w:t>
    </w:r>
  </w:p>
  <w:p w:rsidR="00E93D93" w:rsidRPr="00DA2579" w:rsidRDefault="00E93D93" w:rsidP="00DA2579">
    <w:pPr>
      <w:pStyle w:val="Fuzeile"/>
      <w:spacing w:line="288" w:lineRule="auto"/>
      <w:ind w:left="-180" w:right="-261"/>
      <w:rPr>
        <w:rFonts w:ascii="Arial" w:hAnsi="Arial" w:cs="Arial"/>
        <w:b/>
        <w:sz w:val="15"/>
        <w:lang w:val="pt-BR"/>
      </w:rPr>
    </w:pPr>
    <w:r w:rsidRPr="00DA2579">
      <w:rPr>
        <w:rFonts w:ascii="Arial" w:hAnsi="Arial" w:cs="Arial"/>
        <w:sz w:val="15"/>
        <w:lang w:val="pt-BR"/>
      </w:rPr>
      <w:t>Wöllersdorfer Str. 68 ∙ A-2753 Markt Piesting ∙ Phone: +43 (0) 2633 404-0 ∙ Fax: +43 (0) 2633 404-220 ∙  watt@wattdrive.com ∙ www.wattdrive.com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D93" w:rsidRDefault="00E93D93" w:rsidP="00DA2579">
      <w:r>
        <w:separator/>
      </w:r>
    </w:p>
  </w:footnote>
  <w:footnote w:type="continuationSeparator" w:id="0">
    <w:p w:rsidR="00E93D93" w:rsidRDefault="00E93D93" w:rsidP="00DA2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D93" w:rsidRPr="0077611F" w:rsidRDefault="00E93D93" w:rsidP="0077611F">
    <w:pPr>
      <w:autoSpaceDE w:val="0"/>
      <w:autoSpaceDN w:val="0"/>
      <w:adjustRightInd w:val="0"/>
      <w:rPr>
        <w:rFonts w:cs="Arial"/>
        <w:color w:val="808080"/>
        <w:sz w:val="20"/>
        <w:szCs w:val="20"/>
        <w:lang w:val="en-GB"/>
      </w:rPr>
    </w:pPr>
  </w:p>
  <w:p w:rsidR="00E93D93" w:rsidRPr="00DB2D86" w:rsidRDefault="00E93D93" w:rsidP="0077611F">
    <w:pPr>
      <w:autoSpaceDE w:val="0"/>
      <w:autoSpaceDN w:val="0"/>
      <w:adjustRightInd w:val="0"/>
      <w:rPr>
        <w:rFonts w:cs="Arial"/>
        <w:color w:val="808080"/>
        <w:sz w:val="48"/>
        <w:szCs w:val="48"/>
        <w:lang w:val="en-GB"/>
      </w:rPr>
    </w:pPr>
    <w:r>
      <w:rPr>
        <w:rFonts w:cs="Arial"/>
        <w:color w:val="808080"/>
        <w:sz w:val="48"/>
        <w:szCs w:val="48"/>
        <w:lang w:val="en-GB"/>
      </w:rPr>
      <w:t>Newsletter 0</w:t>
    </w:r>
    <w:r w:rsidR="001975BF">
      <w:rPr>
        <w:rFonts w:cs="Arial"/>
        <w:color w:val="808080"/>
        <w:sz w:val="48"/>
        <w:szCs w:val="48"/>
        <w:lang w:val="en-GB"/>
      </w:rPr>
      <w:t>7</w:t>
    </w:r>
    <w:r>
      <w:rPr>
        <w:rFonts w:cs="Arial"/>
        <w:color w:val="808080"/>
        <w:sz w:val="48"/>
        <w:szCs w:val="48"/>
        <w:lang w:val="en-GB"/>
      </w:rPr>
      <w:t>.2012</w:t>
    </w:r>
    <w:r>
      <w:rPr>
        <w:noProof/>
        <w:lang w:val="en-GB" w:eastAsia="en-GB"/>
      </w:rPr>
      <w:drawing>
        <wp:anchor distT="0" distB="0" distL="114300" distR="114300" simplePos="0" relativeHeight="251659264" behindDoc="0" locked="1" layoutInCell="1" allowOverlap="1" wp14:anchorId="594CD3AE" wp14:editId="73619792">
          <wp:simplePos x="0" y="0"/>
          <wp:positionH relativeFrom="column">
            <wp:posOffset>4658995</wp:posOffset>
          </wp:positionH>
          <wp:positionV relativeFrom="page">
            <wp:posOffset>572770</wp:posOffset>
          </wp:positionV>
          <wp:extent cx="1530000" cy="594000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att_weg_wor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000" cy="59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3D93" w:rsidRPr="00DB2D86" w:rsidRDefault="00A025AE" w:rsidP="0077611F">
    <w:pPr>
      <w:rPr>
        <w:lang w:val="en-GB"/>
      </w:rPr>
    </w:pPr>
    <w:r>
      <w:rPr>
        <w:rFonts w:cs="Arial"/>
        <w:color w:val="000000"/>
        <w:lang w:val="en-GB"/>
      </w:rPr>
      <w:t>31</w:t>
    </w:r>
    <w:r w:rsidR="00E93D93">
      <w:rPr>
        <w:rFonts w:cs="Arial"/>
        <w:color w:val="000000"/>
        <w:lang w:val="en-GB"/>
      </w:rPr>
      <w:t xml:space="preserve">. </w:t>
    </w:r>
    <w:proofErr w:type="spellStart"/>
    <w:r>
      <w:rPr>
        <w:rFonts w:cs="Arial"/>
        <w:color w:val="000000"/>
        <w:lang w:val="en-GB"/>
      </w:rPr>
      <w:t>Juli</w:t>
    </w:r>
    <w:proofErr w:type="spellEnd"/>
    <w:r>
      <w:rPr>
        <w:rFonts w:cs="Arial"/>
        <w:color w:val="000000"/>
        <w:lang w:val="en-GB"/>
      </w:rPr>
      <w:t xml:space="preserve"> </w:t>
    </w:r>
    <w:r w:rsidR="00E93D93" w:rsidRPr="00DB2D86">
      <w:rPr>
        <w:rFonts w:cs="Arial"/>
        <w:color w:val="000000"/>
        <w:lang w:val="en-GB"/>
      </w:rPr>
      <w:t>2012</w:t>
    </w:r>
  </w:p>
  <w:p w:rsidR="00E93D93" w:rsidRDefault="00EF39B7">
    <w:pPr>
      <w:pStyle w:val="Kopfzeil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200A252" wp14:editId="6D5FD504">
              <wp:simplePos x="0" y="0"/>
              <wp:positionH relativeFrom="column">
                <wp:posOffset>-734695</wp:posOffset>
              </wp:positionH>
              <wp:positionV relativeFrom="paragraph">
                <wp:posOffset>592455</wp:posOffset>
              </wp:positionV>
              <wp:extent cx="747395" cy="2241550"/>
              <wp:effectExtent l="0" t="0" r="0" b="6350"/>
              <wp:wrapNone/>
              <wp:docPr id="3" name="Text Box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47395" cy="224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3D93" w:rsidRDefault="00E93D93" w:rsidP="009E7F83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261E69F" wp14:editId="00D906A1">
                                <wp:extent cx="543600" cy="1846800"/>
                                <wp:effectExtent l="0" t="0" r="8890" b="1270"/>
                                <wp:docPr id="6" name="Bild 2" descr="WEG_gridelements_stationar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WEG_gridelements_stationary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3600" cy="184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93D93" w:rsidRDefault="00E93D93" w:rsidP="009E7F83"/>
                        <w:p w:rsidR="00E93D93" w:rsidRDefault="00E93D93" w:rsidP="009E7F83"/>
                        <w:p w:rsidR="00E93D93" w:rsidRDefault="00E93D93" w:rsidP="009E7F8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57.85pt;margin-top:46.65pt;width:58.85pt;height:1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" o:allowincell="f" stroked="f">
              <o:lock v:ext="edit" aspectratio="t"/>
              <v:textbox>
                <w:txbxContent>
                  <w:p w:rsidR="00E93D93" w:rsidRDefault="00E93D93" w:rsidP="009E7F83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543600" cy="1846800"/>
                          <wp:effectExtent l="0" t="0" r="8890" b="1270"/>
                          <wp:docPr id="6" name="Bild 2" descr="WEG_gridelements_stationar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WEG_gridelements_stationary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3600" cy="184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93D93" w:rsidRDefault="00E93D93" w:rsidP="009E7F83"/>
                  <w:p w:rsidR="00E93D93" w:rsidRDefault="00E93D93" w:rsidP="009E7F83"/>
                  <w:p w:rsidR="00E93D93" w:rsidRDefault="00E93D93" w:rsidP="009E7F8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75pt;height:4.75pt" o:bullet="t">
        <v:imagedata r:id="rId1" o:title="aufzaehlung_symbol"/>
      </v:shape>
    </w:pict>
  </w:numPicBullet>
  <w:numPicBullet w:numPicBulletId="1">
    <w:pict>
      <v:shape id="_x0000_i1027" type="#_x0000_t75" style="width:4.75pt;height:4.75pt" o:bullet="t">
        <v:imagedata r:id="rId2" o:title="aufzaehlung_symbol"/>
      </v:shape>
    </w:pict>
  </w:numPicBullet>
  <w:abstractNum w:abstractNumId="0">
    <w:nsid w:val="00031F99"/>
    <w:multiLevelType w:val="hybridMultilevel"/>
    <w:tmpl w:val="BF78FD0C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A0B8A"/>
    <w:multiLevelType w:val="hybridMultilevel"/>
    <w:tmpl w:val="C3C84F9C"/>
    <w:lvl w:ilvl="0" w:tplc="0CBA89A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90AAA"/>
    <w:multiLevelType w:val="hybridMultilevel"/>
    <w:tmpl w:val="9BBAA39E"/>
    <w:lvl w:ilvl="0" w:tplc="0CBA89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04986"/>
    <w:multiLevelType w:val="hybridMultilevel"/>
    <w:tmpl w:val="BE54375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75D069D"/>
    <w:multiLevelType w:val="hybridMultilevel"/>
    <w:tmpl w:val="BA9EEDA4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75D709B"/>
    <w:multiLevelType w:val="hybridMultilevel"/>
    <w:tmpl w:val="99C6BFF4"/>
    <w:lvl w:ilvl="0" w:tplc="29FAD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9239C"/>
    <w:multiLevelType w:val="hybridMultilevel"/>
    <w:tmpl w:val="910604E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3185017E"/>
    <w:multiLevelType w:val="hybridMultilevel"/>
    <w:tmpl w:val="FAE4948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36D233B"/>
    <w:multiLevelType w:val="hybridMultilevel"/>
    <w:tmpl w:val="AFD6120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06B53D2"/>
    <w:multiLevelType w:val="hybridMultilevel"/>
    <w:tmpl w:val="D49C0C16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52195317"/>
    <w:multiLevelType w:val="hybridMultilevel"/>
    <w:tmpl w:val="D864FD8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58810312"/>
    <w:multiLevelType w:val="multilevel"/>
    <w:tmpl w:val="F9BE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8D7B73"/>
    <w:multiLevelType w:val="hybridMultilevel"/>
    <w:tmpl w:val="A014BBE2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6A9E70F0"/>
    <w:multiLevelType w:val="hybridMultilevel"/>
    <w:tmpl w:val="E794BA64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6D215109"/>
    <w:multiLevelType w:val="hybridMultilevel"/>
    <w:tmpl w:val="165E931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6FC46F41"/>
    <w:multiLevelType w:val="hybridMultilevel"/>
    <w:tmpl w:val="B080B7DC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753B1BD0"/>
    <w:multiLevelType w:val="hybridMultilevel"/>
    <w:tmpl w:val="692C2FFE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76031D7F"/>
    <w:multiLevelType w:val="hybridMultilevel"/>
    <w:tmpl w:val="9762139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1D638B"/>
    <w:multiLevelType w:val="hybridMultilevel"/>
    <w:tmpl w:val="38F0BDBA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7B6407E8"/>
    <w:multiLevelType w:val="hybridMultilevel"/>
    <w:tmpl w:val="0180073E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7BAF3EE9"/>
    <w:multiLevelType w:val="hybridMultilevel"/>
    <w:tmpl w:val="7C16CAD4"/>
    <w:lvl w:ilvl="0" w:tplc="29FAD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971F1"/>
    <w:multiLevelType w:val="hybridMultilevel"/>
    <w:tmpl w:val="09EAC8E8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5"/>
  </w:num>
  <w:num w:numId="5">
    <w:abstractNumId w:val="6"/>
  </w:num>
  <w:num w:numId="6">
    <w:abstractNumId w:val="3"/>
  </w:num>
  <w:num w:numId="7">
    <w:abstractNumId w:val="17"/>
  </w:num>
  <w:num w:numId="8">
    <w:abstractNumId w:val="5"/>
  </w:num>
  <w:num w:numId="9">
    <w:abstractNumId w:val="19"/>
  </w:num>
  <w:num w:numId="10">
    <w:abstractNumId w:val="13"/>
  </w:num>
  <w:num w:numId="11">
    <w:abstractNumId w:val="11"/>
  </w:num>
  <w:num w:numId="12">
    <w:abstractNumId w:val="20"/>
  </w:num>
  <w:num w:numId="13">
    <w:abstractNumId w:val="14"/>
  </w:num>
  <w:num w:numId="14">
    <w:abstractNumId w:val="10"/>
  </w:num>
  <w:num w:numId="15">
    <w:abstractNumId w:val="16"/>
  </w:num>
  <w:num w:numId="16">
    <w:abstractNumId w:val="4"/>
  </w:num>
  <w:num w:numId="17">
    <w:abstractNumId w:val="21"/>
  </w:num>
  <w:num w:numId="18">
    <w:abstractNumId w:val="18"/>
  </w:num>
  <w:num w:numId="19">
    <w:abstractNumId w:val="8"/>
  </w:num>
  <w:num w:numId="20">
    <w:abstractNumId w:val="2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59"/>
    <w:rsid w:val="00007B02"/>
    <w:rsid w:val="00010335"/>
    <w:rsid w:val="00042C31"/>
    <w:rsid w:val="00056A4A"/>
    <w:rsid w:val="000A43ED"/>
    <w:rsid w:val="000A78A8"/>
    <w:rsid w:val="000E2648"/>
    <w:rsid w:val="00107B5D"/>
    <w:rsid w:val="0011519C"/>
    <w:rsid w:val="00125E90"/>
    <w:rsid w:val="001407B9"/>
    <w:rsid w:val="0018387B"/>
    <w:rsid w:val="00187A71"/>
    <w:rsid w:val="001975BF"/>
    <w:rsid w:val="001D0672"/>
    <w:rsid w:val="001F5421"/>
    <w:rsid w:val="001F7E78"/>
    <w:rsid w:val="002058A7"/>
    <w:rsid w:val="00247803"/>
    <w:rsid w:val="0025447B"/>
    <w:rsid w:val="00256F11"/>
    <w:rsid w:val="002A3F5E"/>
    <w:rsid w:val="002B6A0D"/>
    <w:rsid w:val="002B7706"/>
    <w:rsid w:val="002C009B"/>
    <w:rsid w:val="002F19C9"/>
    <w:rsid w:val="00323735"/>
    <w:rsid w:val="00333653"/>
    <w:rsid w:val="0033700A"/>
    <w:rsid w:val="00363F7B"/>
    <w:rsid w:val="00380EF7"/>
    <w:rsid w:val="00394AA9"/>
    <w:rsid w:val="00395BDF"/>
    <w:rsid w:val="003962A8"/>
    <w:rsid w:val="00397E54"/>
    <w:rsid w:val="003D509D"/>
    <w:rsid w:val="003E65C3"/>
    <w:rsid w:val="00425C58"/>
    <w:rsid w:val="00477B1D"/>
    <w:rsid w:val="004E11D1"/>
    <w:rsid w:val="0050479E"/>
    <w:rsid w:val="005114F0"/>
    <w:rsid w:val="00583492"/>
    <w:rsid w:val="005842BB"/>
    <w:rsid w:val="0060276D"/>
    <w:rsid w:val="00615EE6"/>
    <w:rsid w:val="00622A16"/>
    <w:rsid w:val="00627A02"/>
    <w:rsid w:val="00636A3B"/>
    <w:rsid w:val="006451CC"/>
    <w:rsid w:val="00677722"/>
    <w:rsid w:val="006C0DA1"/>
    <w:rsid w:val="006C796A"/>
    <w:rsid w:val="007014D9"/>
    <w:rsid w:val="00756AEB"/>
    <w:rsid w:val="00766C7B"/>
    <w:rsid w:val="0077611F"/>
    <w:rsid w:val="007776DA"/>
    <w:rsid w:val="0079127C"/>
    <w:rsid w:val="007A57B8"/>
    <w:rsid w:val="007C15DD"/>
    <w:rsid w:val="007E09C3"/>
    <w:rsid w:val="007F2178"/>
    <w:rsid w:val="007F3359"/>
    <w:rsid w:val="008027C5"/>
    <w:rsid w:val="00820A40"/>
    <w:rsid w:val="00823D22"/>
    <w:rsid w:val="008703FE"/>
    <w:rsid w:val="00871CA3"/>
    <w:rsid w:val="00872EF8"/>
    <w:rsid w:val="00893908"/>
    <w:rsid w:val="008B288E"/>
    <w:rsid w:val="008E0176"/>
    <w:rsid w:val="008E64EC"/>
    <w:rsid w:val="0094572E"/>
    <w:rsid w:val="009E7F83"/>
    <w:rsid w:val="009F4454"/>
    <w:rsid w:val="00A025AE"/>
    <w:rsid w:val="00A2025E"/>
    <w:rsid w:val="00A321B4"/>
    <w:rsid w:val="00A71BA2"/>
    <w:rsid w:val="00A76FFC"/>
    <w:rsid w:val="00AA268E"/>
    <w:rsid w:val="00AA344E"/>
    <w:rsid w:val="00B60AAB"/>
    <w:rsid w:val="00B83441"/>
    <w:rsid w:val="00B950BC"/>
    <w:rsid w:val="00BF64DF"/>
    <w:rsid w:val="00BF65B3"/>
    <w:rsid w:val="00BF7F91"/>
    <w:rsid w:val="00C06579"/>
    <w:rsid w:val="00C06E9A"/>
    <w:rsid w:val="00C62DB3"/>
    <w:rsid w:val="00CC7632"/>
    <w:rsid w:val="00CE3382"/>
    <w:rsid w:val="00CF0C28"/>
    <w:rsid w:val="00D31F28"/>
    <w:rsid w:val="00DA00B6"/>
    <w:rsid w:val="00DA2579"/>
    <w:rsid w:val="00DA43A3"/>
    <w:rsid w:val="00DE710C"/>
    <w:rsid w:val="00DF54E8"/>
    <w:rsid w:val="00E0601F"/>
    <w:rsid w:val="00E27AC6"/>
    <w:rsid w:val="00E3541C"/>
    <w:rsid w:val="00E442EC"/>
    <w:rsid w:val="00E93D93"/>
    <w:rsid w:val="00EB13B5"/>
    <w:rsid w:val="00EB5913"/>
    <w:rsid w:val="00EC7950"/>
    <w:rsid w:val="00ED4E4C"/>
    <w:rsid w:val="00EF39B7"/>
    <w:rsid w:val="00F3271F"/>
    <w:rsid w:val="00F57F19"/>
    <w:rsid w:val="00F760BD"/>
    <w:rsid w:val="00FA12A0"/>
    <w:rsid w:val="00FC539C"/>
    <w:rsid w:val="00FE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65C3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3E65C3"/>
    <w:pPr>
      <w:outlineLvl w:val="0"/>
    </w:pPr>
    <w:rPr>
      <w:rFonts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25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A2579"/>
  </w:style>
  <w:style w:type="paragraph" w:styleId="Fuzeile">
    <w:name w:val="footer"/>
    <w:basedOn w:val="Standard"/>
    <w:link w:val="FuzeileZchn"/>
    <w:unhideWhenUsed/>
    <w:rsid w:val="00DA25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A2579"/>
  </w:style>
  <w:style w:type="character" w:customStyle="1" w:styleId="berschrift1Zchn">
    <w:name w:val="Überschrift 1 Zchn"/>
    <w:basedOn w:val="Absatz-Standardschriftart"/>
    <w:link w:val="berschrift1"/>
    <w:rsid w:val="003E65C3"/>
    <w:rPr>
      <w:rFonts w:ascii="Arial" w:eastAsia="Times New Roman" w:hAnsi="Arial" w:cs="Arial"/>
      <w:b/>
      <w:sz w:val="28"/>
      <w:szCs w:val="28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11F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7F335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03FE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BF65B3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F65B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erarbeitung">
    <w:name w:val="Revision"/>
    <w:hidden/>
    <w:uiPriority w:val="99"/>
    <w:semiHidden/>
    <w:rsid w:val="00BF7F91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65C3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3E65C3"/>
    <w:pPr>
      <w:outlineLvl w:val="0"/>
    </w:pPr>
    <w:rPr>
      <w:rFonts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25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A2579"/>
  </w:style>
  <w:style w:type="paragraph" w:styleId="Fuzeile">
    <w:name w:val="footer"/>
    <w:basedOn w:val="Standard"/>
    <w:link w:val="FuzeileZchn"/>
    <w:unhideWhenUsed/>
    <w:rsid w:val="00DA25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A2579"/>
  </w:style>
  <w:style w:type="character" w:customStyle="1" w:styleId="berschrift1Zchn">
    <w:name w:val="Überschrift 1 Zchn"/>
    <w:basedOn w:val="Absatz-Standardschriftart"/>
    <w:link w:val="berschrift1"/>
    <w:rsid w:val="003E65C3"/>
    <w:rPr>
      <w:rFonts w:ascii="Arial" w:eastAsia="Times New Roman" w:hAnsi="Arial" w:cs="Arial"/>
      <w:b/>
      <w:sz w:val="28"/>
      <w:szCs w:val="28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11F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7F335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03FE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BF65B3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F65B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erarbeitung">
    <w:name w:val="Revision"/>
    <w:hidden/>
    <w:uiPriority w:val="99"/>
    <w:semiHidden/>
    <w:rsid w:val="00BF7F91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2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8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WATT%20Vorlagen\Allgemein_exter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0622-4382-4D58-BD2B-1DB44373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Allgemein_extern.dotx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Ponweiser Jürgen</dc:creator>
  <cp:lastModifiedBy>Ponweiser Jürgen</cp:lastModifiedBy>
  <cp:revision>9</cp:revision>
  <cp:lastPrinted>2012-06-22T08:29:00Z</cp:lastPrinted>
  <dcterms:created xsi:type="dcterms:W3CDTF">2012-07-30T13:44:00Z</dcterms:created>
  <dcterms:modified xsi:type="dcterms:W3CDTF">2012-07-31T13:33:00Z</dcterms:modified>
</cp:coreProperties>
</file>