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01" w:rsidRPr="00D50853" w:rsidRDefault="00952401" w:rsidP="00140F69">
      <w:pPr>
        <w:autoSpaceDE w:val="0"/>
        <w:autoSpaceDN w:val="0"/>
        <w:adjustRightInd w:val="0"/>
        <w:rPr>
          <w:rFonts w:ascii="Arial" w:eastAsia="Calibri" w:hAnsi="Arial" w:cs="Arial"/>
          <w:b/>
          <w:u w:val="single"/>
          <w:lang w:eastAsia="de-AT"/>
        </w:rPr>
      </w:pPr>
      <w:bookmarkStart w:id="0" w:name="_GoBack"/>
      <w:r w:rsidRPr="00D50853">
        <w:rPr>
          <w:rFonts w:ascii="Arial" w:eastAsia="Calibri" w:hAnsi="Arial" w:cs="Arial"/>
          <w:b/>
          <w:u w:val="single"/>
          <w:lang w:eastAsia="de-AT"/>
        </w:rPr>
        <w:t>Neue Kupplungsadapter für d</w:t>
      </w:r>
      <w:r w:rsidR="00716B88" w:rsidRPr="00D50853">
        <w:rPr>
          <w:rFonts w:ascii="Arial" w:eastAsia="Calibri" w:hAnsi="Arial" w:cs="Arial"/>
          <w:b/>
          <w:u w:val="single"/>
          <w:lang w:eastAsia="de-AT"/>
        </w:rPr>
        <w:t>ie IEC- Motorbaugrößen 200/225</w:t>
      </w:r>
    </w:p>
    <w:bookmarkEnd w:id="0"/>
    <w:p w:rsidR="00952401" w:rsidRDefault="00952401" w:rsidP="00140F6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C91110" w:rsidRDefault="00952401" w:rsidP="007B5D6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>Für den Anbau von IEC- Mot</w:t>
      </w:r>
      <w:r w:rsidR="00750E1F">
        <w:rPr>
          <w:rFonts w:ascii="Arial" w:eastAsia="Calibri" w:hAnsi="Arial" w:cs="Arial"/>
          <w:sz w:val="20"/>
          <w:szCs w:val="20"/>
          <w:lang w:eastAsia="de-AT"/>
        </w:rPr>
        <w:t xml:space="preserve">oren der Baugrößen 200/225 </w:t>
      </w:r>
      <w:r w:rsidR="00714DEE">
        <w:rPr>
          <w:rFonts w:ascii="Arial" w:eastAsia="Calibri" w:hAnsi="Arial" w:cs="Arial"/>
          <w:sz w:val="20"/>
          <w:szCs w:val="20"/>
          <w:lang w:eastAsia="de-AT"/>
        </w:rPr>
        <w:t xml:space="preserve">(B5) </w:t>
      </w:r>
      <w:r w:rsidR="00750E1F">
        <w:rPr>
          <w:rFonts w:ascii="Arial" w:eastAsia="Calibri" w:hAnsi="Arial" w:cs="Arial"/>
          <w:sz w:val="20"/>
          <w:szCs w:val="20"/>
          <w:lang w:eastAsia="de-AT"/>
        </w:rPr>
        <w:t xml:space="preserve">stehen ab Mitte des Jahres neu konzipierte </w:t>
      </w:r>
      <w:r w:rsidR="005025B9">
        <w:rPr>
          <w:rFonts w:ascii="Arial" w:eastAsia="Calibri" w:hAnsi="Arial" w:cs="Arial"/>
          <w:sz w:val="20"/>
          <w:szCs w:val="20"/>
          <w:lang w:eastAsia="de-AT"/>
        </w:rPr>
        <w:t>Kupplungsa</w:t>
      </w:r>
      <w:r w:rsidR="00750E1F">
        <w:rPr>
          <w:rFonts w:ascii="Arial" w:eastAsia="Calibri" w:hAnsi="Arial" w:cs="Arial"/>
          <w:sz w:val="20"/>
          <w:szCs w:val="20"/>
          <w:lang w:eastAsia="de-AT"/>
        </w:rPr>
        <w:t xml:space="preserve">dapter (IAK) zur Verfügung. Mit dieser Erweiterung komplettiert Watt Drive den </w:t>
      </w:r>
      <w:r w:rsidR="005025B9">
        <w:rPr>
          <w:rFonts w:ascii="Arial" w:eastAsia="Calibri" w:hAnsi="Arial" w:cs="Arial"/>
          <w:sz w:val="20"/>
          <w:szCs w:val="20"/>
          <w:lang w:eastAsia="de-AT"/>
        </w:rPr>
        <w:t>Kupplungsa</w:t>
      </w:r>
      <w:r w:rsidR="00C91110">
        <w:rPr>
          <w:rFonts w:ascii="Arial" w:eastAsia="Calibri" w:hAnsi="Arial" w:cs="Arial"/>
          <w:sz w:val="20"/>
          <w:szCs w:val="20"/>
          <w:lang w:eastAsia="de-AT"/>
        </w:rPr>
        <w:t>dapter</w:t>
      </w:r>
      <w:r w:rsidR="00750E1F">
        <w:rPr>
          <w:rFonts w:ascii="Arial" w:eastAsia="Calibri" w:hAnsi="Arial" w:cs="Arial"/>
          <w:sz w:val="20"/>
          <w:szCs w:val="20"/>
          <w:lang w:eastAsia="de-AT"/>
        </w:rPr>
        <w:t>baukasten bis zu einer Motor</w:t>
      </w:r>
      <w:r w:rsidR="00C91110">
        <w:rPr>
          <w:rFonts w:ascii="Arial" w:eastAsia="Calibri" w:hAnsi="Arial" w:cs="Arial"/>
          <w:sz w:val="20"/>
          <w:szCs w:val="20"/>
          <w:lang w:eastAsia="de-AT"/>
        </w:rPr>
        <w:t>nenn</w:t>
      </w:r>
      <w:r w:rsidR="00750E1F">
        <w:rPr>
          <w:rFonts w:ascii="Arial" w:eastAsia="Calibri" w:hAnsi="Arial" w:cs="Arial"/>
          <w:sz w:val="20"/>
          <w:szCs w:val="20"/>
          <w:lang w:eastAsia="de-AT"/>
        </w:rPr>
        <w:t xml:space="preserve">leistung von </w:t>
      </w:r>
      <w:r w:rsidR="00C91110">
        <w:rPr>
          <w:rFonts w:ascii="Arial" w:eastAsia="Calibri" w:hAnsi="Arial" w:cs="Arial"/>
          <w:sz w:val="20"/>
          <w:szCs w:val="20"/>
          <w:lang w:eastAsia="de-AT"/>
        </w:rPr>
        <w:t>4</w:t>
      </w:r>
      <w:r w:rsidR="00750E1F">
        <w:rPr>
          <w:rFonts w:ascii="Arial" w:eastAsia="Calibri" w:hAnsi="Arial" w:cs="Arial"/>
          <w:sz w:val="20"/>
          <w:szCs w:val="20"/>
          <w:lang w:eastAsia="de-AT"/>
        </w:rPr>
        <w:t>5kW</w:t>
      </w:r>
      <w:r w:rsidR="00C91110">
        <w:rPr>
          <w:rFonts w:ascii="Arial" w:eastAsia="Calibri" w:hAnsi="Arial" w:cs="Arial"/>
          <w:sz w:val="20"/>
          <w:szCs w:val="20"/>
          <w:lang w:eastAsia="de-AT"/>
        </w:rPr>
        <w:t xml:space="preserve"> (4</w:t>
      </w:r>
      <w:r w:rsidR="005025B9">
        <w:rPr>
          <w:rFonts w:ascii="Arial" w:eastAsia="Calibri" w:hAnsi="Arial" w:cs="Arial"/>
          <w:sz w:val="20"/>
          <w:szCs w:val="20"/>
          <w:lang w:eastAsia="de-AT"/>
        </w:rPr>
        <w:t>-</w:t>
      </w:r>
      <w:r w:rsidR="00C91110">
        <w:rPr>
          <w:rFonts w:ascii="Arial" w:eastAsia="Calibri" w:hAnsi="Arial" w:cs="Arial"/>
          <w:sz w:val="20"/>
          <w:szCs w:val="20"/>
          <w:lang w:eastAsia="de-AT"/>
        </w:rPr>
        <w:t xml:space="preserve">polig). Die Drehmomentübertragung zwischen Antriebsmotor und Getriebe erfolgt mittels formschlüssiger, spielarmer Klauenkupplung. Auftretende Schwingungen und Stöße werden durch den elastischen Kupplungsstern (98 </w:t>
      </w:r>
      <w:proofErr w:type="spellStart"/>
      <w:r w:rsidR="00C91110">
        <w:rPr>
          <w:rFonts w:ascii="Arial" w:eastAsia="Calibri" w:hAnsi="Arial" w:cs="Arial"/>
          <w:sz w:val="20"/>
          <w:szCs w:val="20"/>
          <w:lang w:eastAsia="de-AT"/>
        </w:rPr>
        <w:t>Shore</w:t>
      </w:r>
      <w:proofErr w:type="spellEnd"/>
      <w:r w:rsidR="00C91110">
        <w:rPr>
          <w:rFonts w:ascii="Arial" w:eastAsia="Calibri" w:hAnsi="Arial" w:cs="Arial"/>
          <w:sz w:val="20"/>
          <w:szCs w:val="20"/>
          <w:lang w:eastAsia="de-AT"/>
        </w:rPr>
        <w:t xml:space="preserve"> A) wirksam gedämpft.</w:t>
      </w:r>
    </w:p>
    <w:p w:rsidR="00C91110" w:rsidRDefault="00C91110" w:rsidP="007B5D6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0F128F" w:rsidRDefault="005025B9" w:rsidP="007B5D6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AT"/>
        </w:rPr>
      </w:pPr>
      <w:r>
        <w:rPr>
          <w:rFonts w:ascii="Arial" w:eastAsia="Calibri" w:hAnsi="Arial" w:cs="Arial"/>
          <w:b/>
          <w:sz w:val="20"/>
          <w:szCs w:val="20"/>
          <w:lang w:eastAsia="de-AT"/>
        </w:rPr>
        <w:t xml:space="preserve">Kupplungsadapter IAK </w:t>
      </w:r>
      <w:r w:rsidR="000F128F">
        <w:rPr>
          <w:rFonts w:ascii="Arial" w:eastAsia="Calibri" w:hAnsi="Arial" w:cs="Arial"/>
          <w:b/>
          <w:sz w:val="20"/>
          <w:szCs w:val="20"/>
          <w:lang w:eastAsia="de-AT"/>
        </w:rPr>
        <w:t>mit integrierten Rücklaufsperren:</w:t>
      </w:r>
    </w:p>
    <w:p w:rsidR="0054295B" w:rsidRDefault="0054295B" w:rsidP="007B5D6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54295B" w:rsidRDefault="000F128F" w:rsidP="007B5D6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  <w:r w:rsidRPr="000F128F">
        <w:rPr>
          <w:rFonts w:ascii="Arial" w:eastAsia="Calibri" w:hAnsi="Arial" w:cs="Arial"/>
          <w:sz w:val="20"/>
          <w:szCs w:val="20"/>
          <w:lang w:eastAsia="de-AT"/>
        </w:rPr>
        <w:t>Für die IAK – Adapter der Baugrößen 100 – 225 (2,2 – 45kW, 4 polig)</w:t>
      </w:r>
      <w:r w:rsidR="00983C12">
        <w:rPr>
          <w:rFonts w:ascii="Arial" w:eastAsia="Calibri" w:hAnsi="Arial" w:cs="Arial"/>
          <w:sz w:val="20"/>
          <w:szCs w:val="20"/>
          <w:lang w:eastAsia="de-AT"/>
        </w:rPr>
        <w:t xml:space="preserve"> stehen dem Kunden integrierte Rücklaufsperren zur Verfügung.</w:t>
      </w:r>
      <w:r w:rsidR="0054295B">
        <w:rPr>
          <w:rFonts w:ascii="Arial" w:eastAsia="Calibri" w:hAnsi="Arial" w:cs="Arial"/>
          <w:sz w:val="20"/>
          <w:szCs w:val="20"/>
          <w:lang w:eastAsia="de-AT"/>
        </w:rPr>
        <w:t xml:space="preserve"> Diese können bei Anwendungen bei welchen</w:t>
      </w:r>
      <w:r w:rsidR="00AA34F1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54295B">
        <w:rPr>
          <w:rFonts w:ascii="Arial" w:eastAsia="Calibri" w:hAnsi="Arial" w:cs="Arial"/>
          <w:sz w:val="20"/>
          <w:szCs w:val="20"/>
          <w:lang w:eastAsia="de-AT"/>
        </w:rPr>
        <w:t xml:space="preserve">eine </w:t>
      </w:r>
      <w:r w:rsidR="00AA34F1">
        <w:rPr>
          <w:rFonts w:ascii="Arial" w:eastAsia="Calibri" w:hAnsi="Arial" w:cs="Arial"/>
          <w:sz w:val="20"/>
          <w:szCs w:val="20"/>
          <w:lang w:eastAsia="de-AT"/>
        </w:rPr>
        <w:t xml:space="preserve">Sperrrichtung notwendig ist </w:t>
      </w:r>
      <w:r w:rsidR="0054295B">
        <w:rPr>
          <w:rFonts w:ascii="Arial" w:eastAsia="Calibri" w:hAnsi="Arial" w:cs="Arial"/>
          <w:sz w:val="20"/>
          <w:szCs w:val="20"/>
          <w:lang w:eastAsia="de-AT"/>
        </w:rPr>
        <w:t>(z.B.: Schrägförderbänder) eingesetzt werden.</w:t>
      </w:r>
    </w:p>
    <w:p w:rsidR="000F128F" w:rsidRPr="000F128F" w:rsidRDefault="0054295B" w:rsidP="007B5D6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  <w:r>
        <w:rPr>
          <w:rFonts w:ascii="Arial" w:eastAsia="Calibri" w:hAnsi="Arial" w:cs="Arial"/>
          <w:sz w:val="20"/>
          <w:szCs w:val="20"/>
          <w:lang w:eastAsia="de-AT"/>
        </w:rPr>
        <w:t xml:space="preserve">Die Rücklaufsperren arbeiten mit fliehkraftabhebenden Klemmkörpern wodurch sie ab bestimmten Drehzahlen berührungslos umlaufen. Es ergibt sich dadurch eine wartungsarme und verlustfreie </w:t>
      </w:r>
      <w:r w:rsidR="00AF6B94">
        <w:rPr>
          <w:rFonts w:ascii="Arial" w:eastAsia="Calibri" w:hAnsi="Arial" w:cs="Arial"/>
          <w:sz w:val="20"/>
          <w:szCs w:val="20"/>
          <w:lang w:eastAsia="de-AT"/>
        </w:rPr>
        <w:t xml:space="preserve">Lösung. Durch die integrierte </w:t>
      </w:r>
      <w:r w:rsidR="005B43AA">
        <w:rPr>
          <w:rFonts w:ascii="Arial" w:eastAsia="Calibri" w:hAnsi="Arial" w:cs="Arial"/>
          <w:sz w:val="20"/>
          <w:szCs w:val="20"/>
          <w:lang w:eastAsia="de-AT"/>
        </w:rPr>
        <w:t xml:space="preserve">Bauweise </w:t>
      </w:r>
      <w:r w:rsidR="00AF6B94">
        <w:rPr>
          <w:rFonts w:ascii="Arial" w:eastAsia="Calibri" w:hAnsi="Arial" w:cs="Arial"/>
          <w:sz w:val="20"/>
          <w:szCs w:val="20"/>
          <w:lang w:eastAsia="de-AT"/>
        </w:rPr>
        <w:t xml:space="preserve">können </w:t>
      </w:r>
      <w:r>
        <w:rPr>
          <w:rFonts w:ascii="Arial" w:eastAsia="Calibri" w:hAnsi="Arial" w:cs="Arial"/>
          <w:sz w:val="20"/>
          <w:szCs w:val="20"/>
          <w:lang w:eastAsia="de-AT"/>
        </w:rPr>
        <w:t>Standard</w:t>
      </w:r>
      <w:r w:rsidR="00AF6B94">
        <w:rPr>
          <w:rFonts w:ascii="Arial" w:eastAsia="Calibri" w:hAnsi="Arial" w:cs="Arial"/>
          <w:sz w:val="20"/>
          <w:szCs w:val="20"/>
          <w:lang w:eastAsia="de-AT"/>
        </w:rPr>
        <w:t xml:space="preserve"> IEC- M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otoren </w:t>
      </w:r>
      <w:r w:rsidR="00AF6B94">
        <w:rPr>
          <w:rFonts w:ascii="Arial" w:eastAsia="Calibri" w:hAnsi="Arial" w:cs="Arial"/>
          <w:sz w:val="20"/>
          <w:szCs w:val="20"/>
          <w:lang w:eastAsia="de-AT"/>
        </w:rPr>
        <w:t xml:space="preserve">unterschiedlicher Hersteller </w:t>
      </w:r>
      <w:r>
        <w:rPr>
          <w:rFonts w:ascii="Arial" w:eastAsia="Calibri" w:hAnsi="Arial" w:cs="Arial"/>
          <w:sz w:val="20"/>
          <w:szCs w:val="20"/>
          <w:lang w:eastAsia="de-AT"/>
        </w:rPr>
        <w:t>ohne zusätzlichen Aufbau verwendet werden.</w:t>
      </w:r>
      <w:r w:rsidR="00AF6B94">
        <w:rPr>
          <w:rFonts w:ascii="Arial" w:eastAsia="Calibri" w:hAnsi="Arial" w:cs="Arial"/>
          <w:sz w:val="20"/>
          <w:szCs w:val="20"/>
          <w:lang w:eastAsia="de-AT"/>
        </w:rPr>
        <w:t xml:space="preserve"> Ein rascher und unkomplizierter Motortausch ist somit gewährleistet.  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          </w:t>
      </w:r>
      <w:r w:rsidR="00983C12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</w:p>
    <w:p w:rsidR="00C91110" w:rsidRDefault="00C91110" w:rsidP="007B5D6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54295B" w:rsidRPr="00F6554D" w:rsidRDefault="00E462B3" w:rsidP="007B5D6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u w:val="single"/>
          <w:lang w:eastAsia="de-AT"/>
        </w:rPr>
      </w:pPr>
      <w:r w:rsidRPr="00F6554D">
        <w:rPr>
          <w:rFonts w:ascii="Arial" w:eastAsia="Calibri" w:hAnsi="Arial" w:cs="Arial"/>
          <w:bCs/>
          <w:sz w:val="20"/>
          <w:szCs w:val="20"/>
          <w:u w:val="single"/>
          <w:lang w:eastAsia="de-AT"/>
        </w:rPr>
        <w:t>Integrierte Bauweise:</w:t>
      </w:r>
    </w:p>
    <w:p w:rsidR="0054295B" w:rsidRPr="00952401" w:rsidRDefault="0054295B" w:rsidP="007B5D6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de-AT"/>
        </w:rPr>
      </w:pPr>
    </w:p>
    <w:p w:rsidR="0054295B" w:rsidRDefault="0054295B" w:rsidP="007B5D6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  <w:r w:rsidRPr="00952401">
        <w:rPr>
          <w:rFonts w:ascii="Arial" w:eastAsia="Calibri" w:hAnsi="Arial" w:cs="Arial"/>
          <w:sz w:val="20"/>
          <w:szCs w:val="20"/>
          <w:lang w:eastAsia="de-AT"/>
        </w:rPr>
        <w:t>Die Rücklaufsperre</w:t>
      </w:r>
      <w:r w:rsidR="009165A7">
        <w:rPr>
          <w:rFonts w:ascii="Arial" w:eastAsia="Calibri" w:hAnsi="Arial" w:cs="Arial"/>
          <w:sz w:val="20"/>
          <w:szCs w:val="20"/>
          <w:lang w:eastAsia="de-AT"/>
        </w:rPr>
        <w:t>n</w:t>
      </w:r>
      <w:r w:rsidRPr="00952401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E7607D">
        <w:rPr>
          <w:rFonts w:ascii="Arial" w:eastAsia="Calibri" w:hAnsi="Arial" w:cs="Arial"/>
          <w:sz w:val="20"/>
          <w:szCs w:val="20"/>
          <w:lang w:eastAsia="de-AT"/>
        </w:rPr>
        <w:t>werden</w:t>
      </w:r>
      <w:r w:rsidR="00E462B3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E7607D">
        <w:rPr>
          <w:rFonts w:ascii="Arial" w:eastAsia="Calibri" w:hAnsi="Arial" w:cs="Arial"/>
          <w:sz w:val="20"/>
          <w:szCs w:val="20"/>
          <w:lang w:eastAsia="de-AT"/>
        </w:rPr>
        <w:t xml:space="preserve">direkt im </w:t>
      </w:r>
      <w:r w:rsidR="00E462B3">
        <w:rPr>
          <w:rFonts w:ascii="Arial" w:eastAsia="Calibri" w:hAnsi="Arial" w:cs="Arial"/>
          <w:sz w:val="20"/>
          <w:szCs w:val="20"/>
          <w:lang w:eastAsia="de-AT"/>
        </w:rPr>
        <w:t>Adaptergehäuse</w:t>
      </w:r>
      <w:r w:rsidR="00E7607D">
        <w:rPr>
          <w:rFonts w:ascii="Arial" w:eastAsia="Calibri" w:hAnsi="Arial" w:cs="Arial"/>
          <w:sz w:val="20"/>
          <w:szCs w:val="20"/>
          <w:lang w:eastAsia="de-AT"/>
        </w:rPr>
        <w:t xml:space="preserve"> eingebaut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. Das heißt, die Abmessungen </w:t>
      </w:r>
      <w:r w:rsidRPr="00952401">
        <w:rPr>
          <w:rFonts w:ascii="Arial" w:eastAsia="Calibri" w:hAnsi="Arial" w:cs="Arial"/>
          <w:sz w:val="20"/>
          <w:szCs w:val="20"/>
          <w:lang w:eastAsia="de-AT"/>
        </w:rPr>
        <w:t xml:space="preserve">sind identisch zu </w:t>
      </w:r>
      <w:r>
        <w:rPr>
          <w:rFonts w:ascii="Arial" w:eastAsia="Calibri" w:hAnsi="Arial" w:cs="Arial"/>
          <w:sz w:val="20"/>
          <w:szCs w:val="20"/>
          <w:lang w:eastAsia="de-AT"/>
        </w:rPr>
        <w:t>Adapter</w:t>
      </w:r>
      <w:r w:rsidR="009165A7">
        <w:rPr>
          <w:rFonts w:ascii="Arial" w:eastAsia="Calibri" w:hAnsi="Arial" w:cs="Arial"/>
          <w:sz w:val="20"/>
          <w:szCs w:val="20"/>
          <w:lang w:eastAsia="de-AT"/>
        </w:rPr>
        <w:t>n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Pr="00952401">
        <w:rPr>
          <w:rFonts w:ascii="Arial" w:eastAsia="Calibri" w:hAnsi="Arial" w:cs="Arial"/>
          <w:sz w:val="20"/>
          <w:szCs w:val="20"/>
          <w:lang w:eastAsia="de-AT"/>
        </w:rPr>
        <w:t>ohne Rück</w:t>
      </w:r>
      <w:r>
        <w:rPr>
          <w:rFonts w:ascii="Arial" w:eastAsia="Calibri" w:hAnsi="Arial" w:cs="Arial"/>
          <w:sz w:val="20"/>
          <w:szCs w:val="20"/>
          <w:lang w:eastAsia="de-AT"/>
        </w:rPr>
        <w:t>laufsperre.</w:t>
      </w:r>
    </w:p>
    <w:p w:rsidR="0054295B" w:rsidRDefault="0054295B" w:rsidP="007B5D6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54295B" w:rsidRPr="004C333A" w:rsidRDefault="0054295B" w:rsidP="007B5D6E">
      <w:pPr>
        <w:autoSpaceDE w:val="0"/>
        <w:autoSpaceDN w:val="0"/>
        <w:adjustRightInd w:val="0"/>
        <w:rPr>
          <w:rFonts w:ascii="Arial" w:eastAsia="Calibri" w:hAnsi="Arial" w:cs="Arial"/>
          <w:bCs/>
          <w:sz w:val="20"/>
          <w:szCs w:val="20"/>
          <w:u w:val="single"/>
          <w:lang w:eastAsia="de-AT"/>
        </w:rPr>
      </w:pPr>
      <w:r w:rsidRPr="004C333A">
        <w:rPr>
          <w:rFonts w:ascii="Arial" w:eastAsia="Calibri" w:hAnsi="Arial" w:cs="Arial"/>
          <w:bCs/>
          <w:sz w:val="20"/>
          <w:szCs w:val="20"/>
          <w:u w:val="single"/>
          <w:lang w:eastAsia="de-AT"/>
        </w:rPr>
        <w:t>Festlegung der Drehrichtung bei der Bestellung:</w:t>
      </w:r>
    </w:p>
    <w:p w:rsidR="0054295B" w:rsidRPr="00952401" w:rsidRDefault="0054295B" w:rsidP="007B5D6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  <w:lang w:eastAsia="de-AT"/>
        </w:rPr>
      </w:pPr>
    </w:p>
    <w:p w:rsidR="0054295B" w:rsidRDefault="0054295B" w:rsidP="007B5D6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  <w:r w:rsidRPr="00952401">
        <w:rPr>
          <w:rFonts w:ascii="Arial" w:eastAsia="Calibri" w:hAnsi="Arial" w:cs="Arial"/>
          <w:sz w:val="20"/>
          <w:szCs w:val="20"/>
          <w:lang w:eastAsia="de-AT"/>
        </w:rPr>
        <w:t xml:space="preserve">Bei Bestellung eines Getriebes mit 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Rücklaufsperre </w:t>
      </w:r>
      <w:r w:rsidR="00C4189B">
        <w:rPr>
          <w:rFonts w:ascii="Arial" w:eastAsia="Calibri" w:hAnsi="Arial" w:cs="Arial"/>
          <w:sz w:val="20"/>
          <w:szCs w:val="20"/>
          <w:lang w:eastAsia="de-AT"/>
        </w:rPr>
        <w:t xml:space="preserve">im Adapter 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ist die </w:t>
      </w:r>
      <w:r w:rsidR="00C4189B">
        <w:rPr>
          <w:rFonts w:ascii="Arial" w:eastAsia="Calibri" w:hAnsi="Arial" w:cs="Arial"/>
          <w:sz w:val="20"/>
          <w:szCs w:val="20"/>
          <w:lang w:eastAsia="de-AT"/>
        </w:rPr>
        <w:t xml:space="preserve">gewünschte Drehrichtung </w:t>
      </w:r>
      <w:r w:rsidR="00F01ECB">
        <w:rPr>
          <w:rFonts w:ascii="Arial" w:eastAsia="Calibri" w:hAnsi="Arial" w:cs="Arial"/>
          <w:sz w:val="20"/>
          <w:szCs w:val="20"/>
          <w:lang w:eastAsia="de-AT"/>
        </w:rPr>
        <w:t>a</w:t>
      </w:r>
      <w:r w:rsidRPr="00952401">
        <w:rPr>
          <w:rFonts w:ascii="Arial" w:eastAsia="Calibri" w:hAnsi="Arial" w:cs="Arial"/>
          <w:sz w:val="20"/>
          <w:szCs w:val="20"/>
          <w:lang w:eastAsia="de-AT"/>
        </w:rPr>
        <w:t>nzugeben. Die Drehrichtung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Pr="00952401">
        <w:rPr>
          <w:rFonts w:ascii="Arial" w:eastAsia="Calibri" w:hAnsi="Arial" w:cs="Arial"/>
          <w:sz w:val="20"/>
          <w:szCs w:val="20"/>
          <w:lang w:eastAsia="de-AT"/>
        </w:rPr>
        <w:t xml:space="preserve">wird mit Blick auf die </w:t>
      </w:r>
      <w:proofErr w:type="spellStart"/>
      <w:r w:rsidRPr="00952401">
        <w:rPr>
          <w:rFonts w:ascii="Arial" w:eastAsia="Calibri" w:hAnsi="Arial" w:cs="Arial"/>
          <w:sz w:val="20"/>
          <w:szCs w:val="20"/>
          <w:lang w:eastAsia="de-AT"/>
        </w:rPr>
        <w:t>Abtriebswelle</w:t>
      </w:r>
      <w:proofErr w:type="spellEnd"/>
      <w:r w:rsidR="00F01ECB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Pr="00952401">
        <w:rPr>
          <w:rFonts w:ascii="Arial" w:eastAsia="Calibri" w:hAnsi="Arial" w:cs="Arial"/>
          <w:sz w:val="20"/>
          <w:szCs w:val="20"/>
          <w:lang w:eastAsia="de-AT"/>
        </w:rPr>
        <w:t xml:space="preserve">des Getriebes </w:t>
      </w:r>
      <w:r w:rsidR="00C4189B">
        <w:rPr>
          <w:rFonts w:ascii="Arial" w:eastAsia="Calibri" w:hAnsi="Arial" w:cs="Arial"/>
          <w:sz w:val="20"/>
          <w:szCs w:val="20"/>
          <w:lang w:eastAsia="de-AT"/>
        </w:rPr>
        <w:t>definiert. Um Schäden zu vermeiden sollte d</w:t>
      </w:r>
      <w:r w:rsidRPr="00952401">
        <w:rPr>
          <w:rFonts w:ascii="Arial" w:eastAsia="Calibri" w:hAnsi="Arial" w:cs="Arial"/>
          <w:sz w:val="20"/>
          <w:szCs w:val="20"/>
          <w:lang w:eastAsia="de-AT"/>
        </w:rPr>
        <w:t>ie Drehrichtung des Antriebs</w:t>
      </w:r>
      <w:r w:rsidR="00C4189B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Pr="00952401">
        <w:rPr>
          <w:rFonts w:ascii="Arial" w:eastAsia="Calibri" w:hAnsi="Arial" w:cs="Arial"/>
          <w:sz w:val="20"/>
          <w:szCs w:val="20"/>
          <w:lang w:eastAsia="de-AT"/>
        </w:rPr>
        <w:t xml:space="preserve">vor </w:t>
      </w:r>
      <w:r w:rsidR="00F01ECB">
        <w:rPr>
          <w:rFonts w:ascii="Arial" w:eastAsia="Calibri" w:hAnsi="Arial" w:cs="Arial"/>
          <w:sz w:val="20"/>
          <w:szCs w:val="20"/>
          <w:lang w:eastAsia="de-AT"/>
        </w:rPr>
        <w:t xml:space="preserve">der </w:t>
      </w:r>
      <w:r w:rsidRPr="00952401">
        <w:rPr>
          <w:rFonts w:ascii="Arial" w:eastAsia="Calibri" w:hAnsi="Arial" w:cs="Arial"/>
          <w:sz w:val="20"/>
          <w:szCs w:val="20"/>
          <w:lang w:eastAsia="de-AT"/>
        </w:rPr>
        <w:t>Inbetriebnahme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F01ECB">
        <w:rPr>
          <w:rFonts w:ascii="Arial" w:eastAsia="Calibri" w:hAnsi="Arial" w:cs="Arial"/>
          <w:sz w:val="20"/>
          <w:szCs w:val="20"/>
          <w:lang w:eastAsia="de-AT"/>
        </w:rPr>
        <w:t>der Anlage überprüft werden.</w:t>
      </w:r>
      <w:r w:rsidR="005572DA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</w:p>
    <w:p w:rsidR="009165A7" w:rsidRDefault="009165A7" w:rsidP="007B5D6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9165A7" w:rsidRDefault="009165A7" w:rsidP="007B5D6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AT"/>
        </w:rPr>
      </w:pPr>
      <w:r w:rsidRPr="000F128F">
        <w:rPr>
          <w:rFonts w:ascii="Arial" w:eastAsia="Calibri" w:hAnsi="Arial" w:cs="Arial"/>
          <w:b/>
          <w:sz w:val="20"/>
          <w:szCs w:val="20"/>
          <w:lang w:eastAsia="de-AT"/>
        </w:rPr>
        <w:t>Explosionsgeschützte Getriebe mit IEC – Adaptern:</w:t>
      </w:r>
    </w:p>
    <w:p w:rsidR="005976D7" w:rsidRDefault="005976D7" w:rsidP="007B5D6E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35621B" w:rsidRDefault="005976D7" w:rsidP="007B5D6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  <w:r w:rsidRPr="005976D7">
        <w:rPr>
          <w:rFonts w:ascii="Arial" w:eastAsia="Calibri" w:hAnsi="Arial" w:cs="Arial"/>
          <w:sz w:val="20"/>
          <w:szCs w:val="20"/>
          <w:lang w:eastAsia="de-AT"/>
        </w:rPr>
        <w:t>WATT-Getriebe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g</w:t>
      </w:r>
      <w:r w:rsidRPr="005976D7">
        <w:rPr>
          <w:rFonts w:ascii="Arial" w:eastAsia="Calibri" w:hAnsi="Arial" w:cs="Arial"/>
          <w:sz w:val="20"/>
          <w:szCs w:val="20"/>
          <w:lang w:eastAsia="de-AT"/>
        </w:rPr>
        <w:t>emäß ATEX können sowohl für den Gas (G)- als auch für den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Pr="005976D7">
        <w:rPr>
          <w:rFonts w:ascii="Arial" w:eastAsia="Calibri" w:hAnsi="Arial" w:cs="Arial"/>
          <w:sz w:val="20"/>
          <w:szCs w:val="20"/>
          <w:lang w:eastAsia="de-AT"/>
        </w:rPr>
        <w:t>Staubexplosionsschutz (D) eingesetzt werden.</w:t>
      </w:r>
      <w:r>
        <w:rPr>
          <w:rFonts w:ascii="Arial" w:eastAsia="Calibri" w:hAnsi="Arial" w:cs="Arial"/>
          <w:sz w:val="20"/>
          <w:szCs w:val="20"/>
          <w:lang w:eastAsia="de-AT"/>
        </w:rPr>
        <w:t xml:space="preserve"> Für den Anbau von</w:t>
      </w:r>
      <w:r w:rsidR="0035621B">
        <w:rPr>
          <w:rFonts w:ascii="Arial" w:eastAsia="Calibri" w:hAnsi="Arial" w:cs="Arial"/>
          <w:sz w:val="20"/>
          <w:szCs w:val="20"/>
          <w:lang w:eastAsia="de-AT"/>
        </w:rPr>
        <w:t xml:space="preserve"> explosionsgeschützten Motoren werden die Getriebe mit IEC – Adaptern ausgeliefert.</w:t>
      </w:r>
      <w:r w:rsidR="00F148B5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  <w:r w:rsidR="00F148B5" w:rsidRPr="00F148B5">
        <w:rPr>
          <w:rFonts w:ascii="Arial" w:eastAsia="Calibri" w:hAnsi="Arial" w:cs="Arial"/>
          <w:sz w:val="20"/>
          <w:szCs w:val="20"/>
          <w:lang w:eastAsia="de-AT"/>
        </w:rPr>
        <w:t>In Kombination mit den ex</w:t>
      </w:r>
      <w:r w:rsidR="00F148B5">
        <w:rPr>
          <w:rFonts w:ascii="Arial" w:eastAsia="Calibri" w:hAnsi="Arial" w:cs="Arial"/>
          <w:sz w:val="20"/>
          <w:szCs w:val="20"/>
          <w:lang w:eastAsia="de-AT"/>
        </w:rPr>
        <w:t xml:space="preserve">plosionsgeschützten Motoren von </w:t>
      </w:r>
      <w:r w:rsidR="00F148B5" w:rsidRPr="00F148B5">
        <w:rPr>
          <w:rFonts w:ascii="Arial" w:eastAsia="Calibri" w:hAnsi="Arial" w:cs="Arial"/>
          <w:sz w:val="20"/>
          <w:szCs w:val="20"/>
          <w:lang w:eastAsia="de-AT"/>
        </w:rPr>
        <w:t>WEG können die Antriebe für folgende Ex - Bereiche eingesetzt werden:</w:t>
      </w:r>
      <w:r w:rsidR="0035621B">
        <w:rPr>
          <w:rFonts w:ascii="Arial" w:eastAsia="Calibri" w:hAnsi="Arial" w:cs="Arial"/>
          <w:sz w:val="20"/>
          <w:szCs w:val="20"/>
          <w:lang w:eastAsia="de-AT"/>
        </w:rPr>
        <w:t xml:space="preserve"> </w:t>
      </w:r>
    </w:p>
    <w:p w:rsidR="00BD1820" w:rsidRPr="005976D7" w:rsidRDefault="00BD1820" w:rsidP="00BD182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de-AT"/>
        </w:rPr>
      </w:pPr>
    </w:p>
    <w:p w:rsidR="00BD1820" w:rsidRDefault="00BD1820" w:rsidP="00BD182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bookmarkStart w:id="1" w:name="_MON_1140871509"/>
    <w:bookmarkStart w:id="2" w:name="_MON_1140871523"/>
    <w:bookmarkStart w:id="3" w:name="_MON_1139388886"/>
    <w:bookmarkStart w:id="4" w:name="_MON_1139388930"/>
    <w:bookmarkStart w:id="5" w:name="_MON_1140591817"/>
    <w:bookmarkStart w:id="6" w:name="_MON_1140871446"/>
    <w:bookmarkStart w:id="7" w:name="_MON_1140871478"/>
    <w:bookmarkEnd w:id="1"/>
    <w:bookmarkEnd w:id="2"/>
    <w:bookmarkEnd w:id="3"/>
    <w:bookmarkEnd w:id="4"/>
    <w:bookmarkEnd w:id="5"/>
    <w:bookmarkEnd w:id="6"/>
    <w:bookmarkEnd w:id="7"/>
    <w:bookmarkStart w:id="8" w:name="_MON_1140871493"/>
    <w:bookmarkEnd w:id="8"/>
    <w:p w:rsidR="00BD1820" w:rsidRDefault="00BD1820" w:rsidP="00BD182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  <w:r>
        <w:object w:dxaOrig="9358" w:dyaOrig="1764">
          <v:shape id="_x0000_i1027" type="#_x0000_t75" style="width:464.85pt;height:87.55pt" o:ole="">
            <v:imagedata r:id="rId9" o:title=""/>
          </v:shape>
          <o:OLEObject Type="Embed" ProgID="Excel.Sheet.8" ShapeID="_x0000_i1027" DrawAspect="Content" ObjectID="_1424706089" r:id="rId10"/>
        </w:object>
      </w:r>
    </w:p>
    <w:p w:rsidR="00BD1820" w:rsidRDefault="00BD1820" w:rsidP="00BD182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BD1820" w:rsidRPr="00256A25" w:rsidRDefault="00714DEE" w:rsidP="00714DEE">
      <w:pPr>
        <w:ind w:left="720" w:firstLine="720"/>
        <w:jc w:val="both"/>
        <w:rPr>
          <w:rFonts w:ascii="Arial" w:hAnsi="Arial" w:cs="Arial"/>
          <w:bCs/>
          <w:iCs/>
          <w:sz w:val="20"/>
          <w:szCs w:val="20"/>
        </w:rPr>
      </w:pPr>
      <w:r w:rsidRPr="00256A25">
        <w:rPr>
          <w:rFonts w:ascii="Arial" w:hAnsi="Arial" w:cs="Arial"/>
          <w:bCs/>
          <w:iCs/>
          <w:sz w:val="20"/>
          <w:szCs w:val="20"/>
        </w:rPr>
        <w:t xml:space="preserve">Tabelle 1: Zoneneinteilung für explosionsgeschützte WATT Getriebe </w:t>
      </w:r>
    </w:p>
    <w:p w:rsidR="00714DEE" w:rsidRDefault="00714DEE" w:rsidP="00BD182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BD1820" w:rsidRPr="00256A25" w:rsidRDefault="00FA4CF2" w:rsidP="00BD182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56A25">
        <w:rPr>
          <w:rFonts w:ascii="Arial" w:hAnsi="Arial" w:cs="Arial"/>
          <w:b/>
          <w:bCs/>
          <w:iCs/>
          <w:sz w:val="20"/>
          <w:szCs w:val="20"/>
        </w:rPr>
        <w:t>Vorteile für den Kunden:</w:t>
      </w:r>
    </w:p>
    <w:p w:rsidR="00714DEE" w:rsidRDefault="00714DEE" w:rsidP="00BD182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714DEE" w:rsidRDefault="00714DEE" w:rsidP="00714DEE">
      <w:pPr>
        <w:pStyle w:val="Listenabsatz"/>
        <w:numPr>
          <w:ilvl w:val="0"/>
          <w:numId w:val="39"/>
        </w:num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Einfacher Auf- bzw. Abbau von IEC B5 Motoren in den Baugrößen (100 – 225)</w:t>
      </w:r>
    </w:p>
    <w:p w:rsidR="00714DEE" w:rsidRDefault="00714DEE" w:rsidP="00714DEE">
      <w:pPr>
        <w:pStyle w:val="Listenabsatz"/>
        <w:numPr>
          <w:ilvl w:val="0"/>
          <w:numId w:val="39"/>
        </w:num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Auf Kundenwunsch mit integrierter Rücklaufsperre</w:t>
      </w:r>
    </w:p>
    <w:p w:rsidR="00714DEE" w:rsidRDefault="00714DEE" w:rsidP="00714DEE">
      <w:pPr>
        <w:pStyle w:val="Listenabsatz"/>
        <w:numPr>
          <w:ilvl w:val="0"/>
          <w:numId w:val="39"/>
        </w:num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Zugelassen in explosionsgeschützten Bereichen</w:t>
      </w:r>
    </w:p>
    <w:p w:rsidR="00714DEE" w:rsidRPr="00714DEE" w:rsidRDefault="00714DEE" w:rsidP="00714DEE">
      <w:pPr>
        <w:pStyle w:val="Listenabsatz"/>
        <w:numPr>
          <w:ilvl w:val="0"/>
          <w:numId w:val="39"/>
        </w:num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Elastische Klauenkupplung zur wirksamen Dämpfung von Schwingungen</w:t>
      </w:r>
    </w:p>
    <w:p w:rsidR="00FA4CF2" w:rsidRDefault="00FA4CF2" w:rsidP="00BD182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714DEE" w:rsidRDefault="00714DEE" w:rsidP="00C91110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983C12" w:rsidRDefault="00983C12" w:rsidP="00C9111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  <w:r>
        <w:rPr>
          <w:rFonts w:ascii="Arial" w:eastAsia="Calibri" w:hAnsi="Arial" w:cs="Arial"/>
          <w:b/>
          <w:sz w:val="20"/>
          <w:szCs w:val="20"/>
          <w:lang w:eastAsia="de-AT"/>
        </w:rPr>
        <w:t>Technische Daten der IEC – Adapter (IAK) Baureihe:</w:t>
      </w:r>
    </w:p>
    <w:p w:rsidR="00673E49" w:rsidRDefault="00673E49" w:rsidP="00C9111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tbl>
      <w:tblPr>
        <w:tblpPr w:leftFromText="180" w:rightFromText="180" w:vertAnchor="text" w:horzAnchor="page" w:tblpX="2376" w:tblpY="100"/>
        <w:tblW w:w="7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030"/>
        <w:gridCol w:w="920"/>
        <w:gridCol w:w="920"/>
        <w:gridCol w:w="920"/>
        <w:gridCol w:w="920"/>
        <w:gridCol w:w="920"/>
      </w:tblGrid>
      <w:tr w:rsidR="00D92F14" w:rsidTr="00D92F14">
        <w:trPr>
          <w:trHeight w:val="642"/>
        </w:trPr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100    112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225</w:t>
            </w:r>
          </w:p>
        </w:tc>
      </w:tr>
      <w:tr w:rsidR="00D92F14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Kupplungsbohrung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Ø28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Ø38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Ø42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Ø48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Ø55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Ø60 H7</w:t>
            </w:r>
          </w:p>
        </w:tc>
      </w:tr>
      <w:tr w:rsidR="00D92F14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Flansch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Ø450</w:t>
            </w:r>
          </w:p>
        </w:tc>
      </w:tr>
      <w:tr w:rsidR="00D92F14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Zentrierung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Ø180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Ø230 H7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Ø250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Ø300 H7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Ø350 H7</w:t>
            </w:r>
          </w:p>
        </w:tc>
      </w:tr>
      <w:tr w:rsidR="00D92F14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Lochkreis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Ø265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Ø400</w:t>
            </w:r>
          </w:p>
        </w:tc>
      </w:tr>
      <w:tr w:rsidR="00D92F14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Befestigungsbohrungen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4xØ14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4xØ14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4xØ18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4xØ18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8xØ18</w:t>
            </w:r>
          </w:p>
        </w:tc>
      </w:tr>
      <w:tr w:rsidR="00D92F14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Kupplungsstern</w:t>
            </w:r>
          </w:p>
        </w:tc>
        <w:tc>
          <w:tcPr>
            <w:tcW w:w="56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98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Shore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A - rot</w:t>
            </w:r>
          </w:p>
        </w:tc>
      </w:tr>
      <w:tr w:rsidR="00D92F14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Kupplungsnennmoment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60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Nm</w:t>
            </w:r>
            <w:proofErr w:type="spellEnd"/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325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Nm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530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Nm</w:t>
            </w:r>
            <w:proofErr w:type="spellEnd"/>
          </w:p>
        </w:tc>
      </w:tr>
      <w:tr w:rsidR="00D92F14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Zul.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Eintriebsdrehzahl</w:t>
            </w:r>
            <w:proofErr w:type="spellEnd"/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2800 min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eastAsia="en-US"/>
              </w:rPr>
              <w:t>-1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2000 min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US"/>
              </w:rPr>
              <w:t>-1</w:t>
            </w:r>
          </w:p>
        </w:tc>
      </w:tr>
      <w:tr w:rsidR="00D92F14" w:rsidTr="00D92F14">
        <w:trPr>
          <w:trHeight w:val="402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Massenträgheitsmoment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0,001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0,007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0,007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0,007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0,020 kgm²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2F14" w:rsidRDefault="00D92F14" w:rsidP="00D92F1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0,020 kgm²</w:t>
            </w:r>
          </w:p>
        </w:tc>
      </w:tr>
    </w:tbl>
    <w:p w:rsidR="00983C12" w:rsidRDefault="00983C12" w:rsidP="00C9111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983C12" w:rsidRDefault="00983C12" w:rsidP="00C9111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D91DE1" w:rsidRDefault="00D91DE1" w:rsidP="00D91DE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de-AT"/>
        </w:rPr>
      </w:pPr>
    </w:p>
    <w:p w:rsidR="00256A25" w:rsidRDefault="00256A25" w:rsidP="00D91DE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de-AT"/>
        </w:rPr>
      </w:pPr>
      <w:r w:rsidRPr="00256A25">
        <w:rPr>
          <w:rFonts w:ascii="Arial" w:eastAsia="Calibri" w:hAnsi="Arial" w:cs="Arial"/>
          <w:sz w:val="20"/>
          <w:szCs w:val="20"/>
          <w:lang w:eastAsia="de-AT"/>
        </w:rPr>
        <w:t>Tabelle 2: Technische Daten</w:t>
      </w:r>
    </w:p>
    <w:p w:rsidR="00256A25" w:rsidRDefault="00256A25" w:rsidP="00256A25">
      <w:pPr>
        <w:autoSpaceDE w:val="0"/>
        <w:autoSpaceDN w:val="0"/>
        <w:adjustRightInd w:val="0"/>
        <w:ind w:left="1440" w:firstLine="720"/>
        <w:rPr>
          <w:rFonts w:ascii="Arial" w:eastAsia="Calibri" w:hAnsi="Arial" w:cs="Arial"/>
          <w:sz w:val="20"/>
          <w:szCs w:val="20"/>
          <w:lang w:eastAsia="de-AT"/>
        </w:rPr>
      </w:pPr>
    </w:p>
    <w:p w:rsidR="00256A25" w:rsidRPr="00256A25" w:rsidRDefault="00256A25" w:rsidP="00256A25">
      <w:pPr>
        <w:autoSpaceDE w:val="0"/>
        <w:autoSpaceDN w:val="0"/>
        <w:adjustRightInd w:val="0"/>
        <w:ind w:left="1440" w:firstLine="720"/>
        <w:rPr>
          <w:rFonts w:ascii="Arial" w:eastAsia="Calibri" w:hAnsi="Arial" w:cs="Arial"/>
          <w:sz w:val="20"/>
          <w:szCs w:val="20"/>
          <w:lang w:eastAsia="de-AT"/>
        </w:rPr>
      </w:pPr>
    </w:p>
    <w:sectPr w:rsidR="00256A25" w:rsidRPr="00256A25" w:rsidSect="007C15DD">
      <w:headerReference w:type="default" r:id="rId11"/>
      <w:footerReference w:type="default" r:id="rId12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F4" w:rsidRDefault="00080AF4" w:rsidP="00DA2579">
      <w:r>
        <w:separator/>
      </w:r>
    </w:p>
  </w:endnote>
  <w:endnote w:type="continuationSeparator" w:id="0">
    <w:p w:rsidR="00080AF4" w:rsidRDefault="00080AF4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8" w:rsidRPr="00DA2579" w:rsidRDefault="00854328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854328" w:rsidRPr="00DA2579" w:rsidRDefault="00854328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F4" w:rsidRDefault="00080AF4" w:rsidP="00DA2579">
      <w:r>
        <w:separator/>
      </w:r>
    </w:p>
  </w:footnote>
  <w:footnote w:type="continuationSeparator" w:id="0">
    <w:p w:rsidR="00080AF4" w:rsidRDefault="00080AF4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28" w:rsidRPr="0077611F" w:rsidRDefault="00854328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854328" w:rsidRPr="00D92F14" w:rsidRDefault="00854328" w:rsidP="0077611F">
    <w:pPr>
      <w:autoSpaceDE w:val="0"/>
      <w:autoSpaceDN w:val="0"/>
      <w:adjustRightInd w:val="0"/>
      <w:rPr>
        <w:rFonts w:ascii="Arial" w:hAnsi="Arial" w:cs="Arial"/>
        <w:color w:val="808080"/>
        <w:sz w:val="48"/>
        <w:szCs w:val="48"/>
        <w:lang w:val="en-GB"/>
      </w:rPr>
    </w:pPr>
    <w:r w:rsidRPr="00D92F14">
      <w:rPr>
        <w:rFonts w:ascii="Arial" w:hAnsi="Arial" w:cs="Arial"/>
        <w:color w:val="808080"/>
        <w:sz w:val="48"/>
        <w:szCs w:val="48"/>
        <w:lang w:val="en-GB"/>
      </w:rPr>
      <w:t xml:space="preserve">Newsletter </w:t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0</w:t>
    </w:r>
    <w:r w:rsidR="000131DD" w:rsidRPr="00D92F14">
      <w:rPr>
        <w:rFonts w:ascii="Arial" w:hAnsi="Arial" w:cs="Arial"/>
        <w:color w:val="808080"/>
        <w:sz w:val="48"/>
        <w:szCs w:val="48"/>
        <w:lang w:val="en-GB"/>
      </w:rPr>
      <w:t>2</w:t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.201</w:t>
    </w:r>
    <w:r w:rsidRPr="00D92F14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08E76BBE" wp14:editId="311D129E">
          <wp:simplePos x="0" y="0"/>
          <wp:positionH relativeFrom="column">
            <wp:posOffset>4667885</wp:posOffset>
          </wp:positionH>
          <wp:positionV relativeFrom="page">
            <wp:posOffset>575310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8DE" w:rsidRPr="00D92F14">
      <w:rPr>
        <w:rFonts w:ascii="Arial" w:hAnsi="Arial" w:cs="Arial"/>
        <w:color w:val="808080"/>
        <w:sz w:val="48"/>
        <w:szCs w:val="48"/>
        <w:lang w:val="en-GB"/>
      </w:rPr>
      <w:t>3</w:t>
    </w:r>
  </w:p>
  <w:p w:rsidR="00854328" w:rsidRPr="00D92F14" w:rsidRDefault="00532A86" w:rsidP="0077611F">
    <w:pPr>
      <w:rPr>
        <w:rFonts w:ascii="Arial" w:hAnsi="Arial" w:cs="Arial"/>
        <w:color w:val="000000"/>
        <w:lang w:val="en-GB"/>
      </w:rPr>
    </w:pPr>
    <w:r>
      <w:rPr>
        <w:rFonts w:ascii="Arial" w:hAnsi="Arial" w:cs="Arial"/>
        <w:color w:val="000000"/>
        <w:lang w:val="en-GB"/>
      </w:rPr>
      <w:t>14</w:t>
    </w:r>
    <w:r w:rsidR="00854328" w:rsidRPr="00D92F14">
      <w:rPr>
        <w:rFonts w:ascii="Arial" w:hAnsi="Arial" w:cs="Arial"/>
        <w:color w:val="000000"/>
        <w:lang w:val="en-GB"/>
      </w:rPr>
      <w:t xml:space="preserve">. </w:t>
    </w:r>
    <w:proofErr w:type="spellStart"/>
    <w:r w:rsidR="00D91DE1">
      <w:rPr>
        <w:rFonts w:ascii="Arial" w:hAnsi="Arial" w:cs="Arial"/>
        <w:color w:val="000000"/>
        <w:lang w:val="en-GB"/>
      </w:rPr>
      <w:t>März</w:t>
    </w:r>
    <w:proofErr w:type="spellEnd"/>
    <w:r w:rsidR="00D91DE1">
      <w:rPr>
        <w:rFonts w:ascii="Arial" w:hAnsi="Arial" w:cs="Arial"/>
        <w:color w:val="000000"/>
        <w:lang w:val="en-GB"/>
      </w:rPr>
      <w:t xml:space="preserve"> </w:t>
    </w:r>
    <w:r w:rsidR="0043053A" w:rsidRPr="00D92F14">
      <w:rPr>
        <w:rFonts w:ascii="Arial" w:hAnsi="Arial" w:cs="Arial"/>
        <w:color w:val="000000"/>
        <w:lang w:val="en-GB"/>
      </w:rPr>
      <w:t>2013</w:t>
    </w:r>
  </w:p>
  <w:p w:rsidR="00854328" w:rsidRDefault="00854328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8767ECE" wp14:editId="54EB82F2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328" w:rsidRDefault="00854328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5338144" wp14:editId="43F2CFB7">
                                <wp:extent cx="544195" cy="1817370"/>
                                <wp:effectExtent l="0" t="0" r="8255" b="0"/>
                                <wp:docPr id="7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4328" w:rsidRDefault="00854328" w:rsidP="009E7F83"/>
                        <w:p w:rsidR="00854328" w:rsidRDefault="00854328" w:rsidP="009E7F83"/>
                        <w:p w:rsidR="00854328" w:rsidRDefault="00854328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854328" w:rsidRDefault="00854328" w:rsidP="009E7F8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B1F3287" wp14:editId="36E23777">
                          <wp:extent cx="544195" cy="1817370"/>
                          <wp:effectExtent l="0" t="0" r="8255" b="0"/>
                          <wp:docPr id="7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4328" w:rsidRDefault="00854328" w:rsidP="009E7F83"/>
                  <w:p w:rsidR="00854328" w:rsidRDefault="00854328" w:rsidP="009E7F83"/>
                  <w:p w:rsidR="00854328" w:rsidRDefault="00854328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6pt;height:4.6pt" o:bullet="t">
        <v:imagedata r:id="rId1" o:title=""/>
      </v:shape>
    </w:pict>
  </w:numPicBullet>
  <w:numPicBullet w:numPicBulletId="1">
    <w:pict>
      <v:shape id="_x0000_i1027" type="#_x0000_t75" style="width:4.6pt;height:4.6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8E6"/>
    <w:multiLevelType w:val="hybridMultilevel"/>
    <w:tmpl w:val="48622548"/>
    <w:lvl w:ilvl="0" w:tplc="81DE8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b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C9024FD"/>
    <w:multiLevelType w:val="hybridMultilevel"/>
    <w:tmpl w:val="7F0A290C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8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3621249"/>
    <w:multiLevelType w:val="hybridMultilevel"/>
    <w:tmpl w:val="75A235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2643E"/>
    <w:multiLevelType w:val="hybridMultilevel"/>
    <w:tmpl w:val="C3F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0772E"/>
    <w:multiLevelType w:val="hybridMultilevel"/>
    <w:tmpl w:val="EF40F33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1DC433B"/>
    <w:multiLevelType w:val="hybridMultilevel"/>
    <w:tmpl w:val="EB70C0B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9006B"/>
    <w:multiLevelType w:val="hybridMultilevel"/>
    <w:tmpl w:val="70EA2C06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30"/>
  </w:num>
  <w:num w:numId="5">
    <w:abstractNumId w:val="11"/>
  </w:num>
  <w:num w:numId="6">
    <w:abstractNumId w:val="7"/>
  </w:num>
  <w:num w:numId="7">
    <w:abstractNumId w:val="34"/>
  </w:num>
  <w:num w:numId="8">
    <w:abstractNumId w:val="9"/>
  </w:num>
  <w:num w:numId="9">
    <w:abstractNumId w:val="36"/>
  </w:num>
  <w:num w:numId="10">
    <w:abstractNumId w:val="28"/>
  </w:num>
  <w:num w:numId="11">
    <w:abstractNumId w:val="22"/>
  </w:num>
  <w:num w:numId="12">
    <w:abstractNumId w:val="37"/>
  </w:num>
  <w:num w:numId="13">
    <w:abstractNumId w:val="29"/>
  </w:num>
  <w:num w:numId="14">
    <w:abstractNumId w:val="20"/>
  </w:num>
  <w:num w:numId="15">
    <w:abstractNumId w:val="33"/>
  </w:num>
  <w:num w:numId="16">
    <w:abstractNumId w:val="8"/>
  </w:num>
  <w:num w:numId="17">
    <w:abstractNumId w:val="38"/>
  </w:num>
  <w:num w:numId="18">
    <w:abstractNumId w:val="35"/>
  </w:num>
  <w:num w:numId="19">
    <w:abstractNumId w:val="13"/>
  </w:num>
  <w:num w:numId="20">
    <w:abstractNumId w:val="5"/>
  </w:num>
  <w:num w:numId="21">
    <w:abstractNumId w:val="12"/>
  </w:num>
  <w:num w:numId="22">
    <w:abstractNumId w:val="27"/>
  </w:num>
  <w:num w:numId="23">
    <w:abstractNumId w:val="24"/>
  </w:num>
  <w:num w:numId="24">
    <w:abstractNumId w:val="15"/>
  </w:num>
  <w:num w:numId="25">
    <w:abstractNumId w:val="2"/>
  </w:num>
  <w:num w:numId="26">
    <w:abstractNumId w:val="1"/>
  </w:num>
  <w:num w:numId="27">
    <w:abstractNumId w:val="4"/>
  </w:num>
  <w:num w:numId="28">
    <w:abstractNumId w:val="17"/>
  </w:num>
  <w:num w:numId="29">
    <w:abstractNumId w:val="16"/>
  </w:num>
  <w:num w:numId="30">
    <w:abstractNumId w:val="18"/>
  </w:num>
  <w:num w:numId="31">
    <w:abstractNumId w:val="6"/>
  </w:num>
  <w:num w:numId="32">
    <w:abstractNumId w:val="23"/>
  </w:num>
  <w:num w:numId="33">
    <w:abstractNumId w:val="14"/>
  </w:num>
  <w:num w:numId="34">
    <w:abstractNumId w:val="31"/>
  </w:num>
  <w:num w:numId="35">
    <w:abstractNumId w:val="32"/>
  </w:num>
  <w:num w:numId="36">
    <w:abstractNumId w:val="26"/>
  </w:num>
  <w:num w:numId="37">
    <w:abstractNumId w:val="21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3F1E"/>
    <w:rsid w:val="00005778"/>
    <w:rsid w:val="000069C4"/>
    <w:rsid w:val="00007B02"/>
    <w:rsid w:val="00010335"/>
    <w:rsid w:val="000131DD"/>
    <w:rsid w:val="00042C31"/>
    <w:rsid w:val="00044FF6"/>
    <w:rsid w:val="000459C8"/>
    <w:rsid w:val="00047989"/>
    <w:rsid w:val="00054FE6"/>
    <w:rsid w:val="00056A4A"/>
    <w:rsid w:val="000728D8"/>
    <w:rsid w:val="00074C12"/>
    <w:rsid w:val="00080AF4"/>
    <w:rsid w:val="000850BB"/>
    <w:rsid w:val="00090C77"/>
    <w:rsid w:val="000934B9"/>
    <w:rsid w:val="000A43ED"/>
    <w:rsid w:val="000A78A8"/>
    <w:rsid w:val="000B4E53"/>
    <w:rsid w:val="000B5CED"/>
    <w:rsid w:val="000E145E"/>
    <w:rsid w:val="000E2648"/>
    <w:rsid w:val="000F128F"/>
    <w:rsid w:val="00106390"/>
    <w:rsid w:val="00107B5D"/>
    <w:rsid w:val="00112AC9"/>
    <w:rsid w:val="00114590"/>
    <w:rsid w:val="0011519C"/>
    <w:rsid w:val="00125E90"/>
    <w:rsid w:val="00133FFC"/>
    <w:rsid w:val="001407B9"/>
    <w:rsid w:val="00140C71"/>
    <w:rsid w:val="00140F69"/>
    <w:rsid w:val="001472BC"/>
    <w:rsid w:val="001515C6"/>
    <w:rsid w:val="001653B0"/>
    <w:rsid w:val="00171EA6"/>
    <w:rsid w:val="00172E40"/>
    <w:rsid w:val="0018387B"/>
    <w:rsid w:val="00187A71"/>
    <w:rsid w:val="00187C88"/>
    <w:rsid w:val="001975BF"/>
    <w:rsid w:val="001C69E3"/>
    <w:rsid w:val="001C6AF5"/>
    <w:rsid w:val="001D0672"/>
    <w:rsid w:val="001E2F02"/>
    <w:rsid w:val="001E7FD9"/>
    <w:rsid w:val="001F5421"/>
    <w:rsid w:val="001F7E78"/>
    <w:rsid w:val="00201810"/>
    <w:rsid w:val="00204E17"/>
    <w:rsid w:val="002058A7"/>
    <w:rsid w:val="00221218"/>
    <w:rsid w:val="00225766"/>
    <w:rsid w:val="00232066"/>
    <w:rsid w:val="0023254B"/>
    <w:rsid w:val="00240F28"/>
    <w:rsid w:val="00247803"/>
    <w:rsid w:val="0025447B"/>
    <w:rsid w:val="00256A25"/>
    <w:rsid w:val="00256F11"/>
    <w:rsid w:val="002615E1"/>
    <w:rsid w:val="00275CC0"/>
    <w:rsid w:val="00276FDB"/>
    <w:rsid w:val="00281545"/>
    <w:rsid w:val="0029784A"/>
    <w:rsid w:val="002A3F5E"/>
    <w:rsid w:val="002B6A0D"/>
    <w:rsid w:val="002B7706"/>
    <w:rsid w:val="002C009B"/>
    <w:rsid w:val="002C5B8E"/>
    <w:rsid w:val="002C784F"/>
    <w:rsid w:val="002E34E5"/>
    <w:rsid w:val="002F19C9"/>
    <w:rsid w:val="002F6A33"/>
    <w:rsid w:val="00304CAF"/>
    <w:rsid w:val="00323735"/>
    <w:rsid w:val="00332CD5"/>
    <w:rsid w:val="00333653"/>
    <w:rsid w:val="00335C02"/>
    <w:rsid w:val="0033700A"/>
    <w:rsid w:val="003372CA"/>
    <w:rsid w:val="00346AD8"/>
    <w:rsid w:val="00350C13"/>
    <w:rsid w:val="0035621B"/>
    <w:rsid w:val="00363F7B"/>
    <w:rsid w:val="00371919"/>
    <w:rsid w:val="003720BA"/>
    <w:rsid w:val="003740BA"/>
    <w:rsid w:val="00380EF7"/>
    <w:rsid w:val="00381643"/>
    <w:rsid w:val="0038436F"/>
    <w:rsid w:val="00394AA9"/>
    <w:rsid w:val="00395BDF"/>
    <w:rsid w:val="003962A8"/>
    <w:rsid w:val="00397E54"/>
    <w:rsid w:val="003A4F5F"/>
    <w:rsid w:val="003B5844"/>
    <w:rsid w:val="003B7AE5"/>
    <w:rsid w:val="003D0FA0"/>
    <w:rsid w:val="003D15B4"/>
    <w:rsid w:val="003D25C9"/>
    <w:rsid w:val="003D509D"/>
    <w:rsid w:val="003D5B3A"/>
    <w:rsid w:val="003E65C3"/>
    <w:rsid w:val="003F2868"/>
    <w:rsid w:val="004218F7"/>
    <w:rsid w:val="004228DE"/>
    <w:rsid w:val="00425C58"/>
    <w:rsid w:val="0043053A"/>
    <w:rsid w:val="0043738F"/>
    <w:rsid w:val="004448E0"/>
    <w:rsid w:val="00454CD1"/>
    <w:rsid w:val="00477B1D"/>
    <w:rsid w:val="0048660B"/>
    <w:rsid w:val="00496D4D"/>
    <w:rsid w:val="004979CE"/>
    <w:rsid w:val="004A0CAC"/>
    <w:rsid w:val="004A4051"/>
    <w:rsid w:val="004B71D9"/>
    <w:rsid w:val="004C333A"/>
    <w:rsid w:val="004C4B34"/>
    <w:rsid w:val="004C5159"/>
    <w:rsid w:val="004E11D1"/>
    <w:rsid w:val="004E19E8"/>
    <w:rsid w:val="004E5846"/>
    <w:rsid w:val="005025B9"/>
    <w:rsid w:val="0050479E"/>
    <w:rsid w:val="00505749"/>
    <w:rsid w:val="0050724A"/>
    <w:rsid w:val="005114F0"/>
    <w:rsid w:val="00522726"/>
    <w:rsid w:val="00522CD4"/>
    <w:rsid w:val="00527BED"/>
    <w:rsid w:val="00532A86"/>
    <w:rsid w:val="00533EE2"/>
    <w:rsid w:val="00537753"/>
    <w:rsid w:val="00542590"/>
    <w:rsid w:val="0054295B"/>
    <w:rsid w:val="005572DA"/>
    <w:rsid w:val="00557546"/>
    <w:rsid w:val="005623FC"/>
    <w:rsid w:val="005629B3"/>
    <w:rsid w:val="00576C22"/>
    <w:rsid w:val="005778EA"/>
    <w:rsid w:val="00582DAC"/>
    <w:rsid w:val="00583492"/>
    <w:rsid w:val="005842BB"/>
    <w:rsid w:val="00585068"/>
    <w:rsid w:val="00586E15"/>
    <w:rsid w:val="005976D7"/>
    <w:rsid w:val="005A79B6"/>
    <w:rsid w:val="005B43AA"/>
    <w:rsid w:val="005B7667"/>
    <w:rsid w:val="005C0032"/>
    <w:rsid w:val="005C1EA4"/>
    <w:rsid w:val="005D20FA"/>
    <w:rsid w:val="005D6813"/>
    <w:rsid w:val="005E205F"/>
    <w:rsid w:val="005F3CDC"/>
    <w:rsid w:val="0060276D"/>
    <w:rsid w:val="0060678E"/>
    <w:rsid w:val="00615EE6"/>
    <w:rsid w:val="00622A16"/>
    <w:rsid w:val="00624DBE"/>
    <w:rsid w:val="00627A02"/>
    <w:rsid w:val="00633082"/>
    <w:rsid w:val="00636A3B"/>
    <w:rsid w:val="006451CC"/>
    <w:rsid w:val="00673E49"/>
    <w:rsid w:val="00677722"/>
    <w:rsid w:val="00691596"/>
    <w:rsid w:val="006969E9"/>
    <w:rsid w:val="006B0D4A"/>
    <w:rsid w:val="006C0DA1"/>
    <w:rsid w:val="006C796A"/>
    <w:rsid w:val="006D0FDC"/>
    <w:rsid w:val="006E607B"/>
    <w:rsid w:val="007014D9"/>
    <w:rsid w:val="0070718E"/>
    <w:rsid w:val="007124E4"/>
    <w:rsid w:val="00714DEE"/>
    <w:rsid w:val="00716B88"/>
    <w:rsid w:val="00750E1F"/>
    <w:rsid w:val="00756AEB"/>
    <w:rsid w:val="00766C7B"/>
    <w:rsid w:val="00766E3A"/>
    <w:rsid w:val="0077611F"/>
    <w:rsid w:val="007776DA"/>
    <w:rsid w:val="00787E76"/>
    <w:rsid w:val="0079127C"/>
    <w:rsid w:val="00792A37"/>
    <w:rsid w:val="007936AF"/>
    <w:rsid w:val="0079389A"/>
    <w:rsid w:val="007A57B8"/>
    <w:rsid w:val="007B5D6E"/>
    <w:rsid w:val="007C15DD"/>
    <w:rsid w:val="007C2F34"/>
    <w:rsid w:val="007E09C3"/>
    <w:rsid w:val="007E50D3"/>
    <w:rsid w:val="007F2178"/>
    <w:rsid w:val="007F3359"/>
    <w:rsid w:val="008027C5"/>
    <w:rsid w:val="00803231"/>
    <w:rsid w:val="0080547A"/>
    <w:rsid w:val="00807090"/>
    <w:rsid w:val="00816AB5"/>
    <w:rsid w:val="00816ED6"/>
    <w:rsid w:val="00820A40"/>
    <w:rsid w:val="00823D22"/>
    <w:rsid w:val="00823D2B"/>
    <w:rsid w:val="00826A70"/>
    <w:rsid w:val="0083117E"/>
    <w:rsid w:val="00836C3F"/>
    <w:rsid w:val="00845EEA"/>
    <w:rsid w:val="00846EDC"/>
    <w:rsid w:val="00854328"/>
    <w:rsid w:val="008558B5"/>
    <w:rsid w:val="008702C2"/>
    <w:rsid w:val="008703FE"/>
    <w:rsid w:val="00871CA3"/>
    <w:rsid w:val="00872EF8"/>
    <w:rsid w:val="0088694F"/>
    <w:rsid w:val="00893908"/>
    <w:rsid w:val="00896F69"/>
    <w:rsid w:val="00897000"/>
    <w:rsid w:val="008B0107"/>
    <w:rsid w:val="008B288E"/>
    <w:rsid w:val="008B3240"/>
    <w:rsid w:val="008B55CB"/>
    <w:rsid w:val="008B570C"/>
    <w:rsid w:val="008C0BD6"/>
    <w:rsid w:val="008C6543"/>
    <w:rsid w:val="008D2619"/>
    <w:rsid w:val="008D3644"/>
    <w:rsid w:val="008D3E94"/>
    <w:rsid w:val="008E0176"/>
    <w:rsid w:val="008E1E57"/>
    <w:rsid w:val="008E64EC"/>
    <w:rsid w:val="008F019E"/>
    <w:rsid w:val="008F6EB6"/>
    <w:rsid w:val="00907AD4"/>
    <w:rsid w:val="009165A7"/>
    <w:rsid w:val="009427B9"/>
    <w:rsid w:val="009442BB"/>
    <w:rsid w:val="0094572E"/>
    <w:rsid w:val="00945AF9"/>
    <w:rsid w:val="00952401"/>
    <w:rsid w:val="0096467E"/>
    <w:rsid w:val="00966BA2"/>
    <w:rsid w:val="00970C90"/>
    <w:rsid w:val="00971637"/>
    <w:rsid w:val="00976F3B"/>
    <w:rsid w:val="00981B57"/>
    <w:rsid w:val="00983C12"/>
    <w:rsid w:val="009918E8"/>
    <w:rsid w:val="00992F41"/>
    <w:rsid w:val="009A0A39"/>
    <w:rsid w:val="009B3209"/>
    <w:rsid w:val="009B34A9"/>
    <w:rsid w:val="009C1712"/>
    <w:rsid w:val="009D0E88"/>
    <w:rsid w:val="009D3F9F"/>
    <w:rsid w:val="009D5DCE"/>
    <w:rsid w:val="009E7F83"/>
    <w:rsid w:val="009F4454"/>
    <w:rsid w:val="009F7B14"/>
    <w:rsid w:val="00A025AE"/>
    <w:rsid w:val="00A07602"/>
    <w:rsid w:val="00A10F28"/>
    <w:rsid w:val="00A17599"/>
    <w:rsid w:val="00A2025E"/>
    <w:rsid w:val="00A321B4"/>
    <w:rsid w:val="00A34BBE"/>
    <w:rsid w:val="00A4679E"/>
    <w:rsid w:val="00A64527"/>
    <w:rsid w:val="00A66B78"/>
    <w:rsid w:val="00A71BA2"/>
    <w:rsid w:val="00A747BB"/>
    <w:rsid w:val="00A76FFC"/>
    <w:rsid w:val="00A816BA"/>
    <w:rsid w:val="00AA268E"/>
    <w:rsid w:val="00AA344E"/>
    <w:rsid w:val="00AA34F1"/>
    <w:rsid w:val="00AA6757"/>
    <w:rsid w:val="00AB60D0"/>
    <w:rsid w:val="00AC0B34"/>
    <w:rsid w:val="00AC0C46"/>
    <w:rsid w:val="00AC1062"/>
    <w:rsid w:val="00AD048D"/>
    <w:rsid w:val="00AE0CC0"/>
    <w:rsid w:val="00AF33E7"/>
    <w:rsid w:val="00AF4996"/>
    <w:rsid w:val="00AF6B94"/>
    <w:rsid w:val="00B05AA4"/>
    <w:rsid w:val="00B12B56"/>
    <w:rsid w:val="00B210EA"/>
    <w:rsid w:val="00B26842"/>
    <w:rsid w:val="00B32D81"/>
    <w:rsid w:val="00B37604"/>
    <w:rsid w:val="00B45D18"/>
    <w:rsid w:val="00B553E6"/>
    <w:rsid w:val="00B60AAB"/>
    <w:rsid w:val="00B645A9"/>
    <w:rsid w:val="00B71D6F"/>
    <w:rsid w:val="00B80A75"/>
    <w:rsid w:val="00B83441"/>
    <w:rsid w:val="00B877C5"/>
    <w:rsid w:val="00B950BC"/>
    <w:rsid w:val="00BA6C19"/>
    <w:rsid w:val="00BB3775"/>
    <w:rsid w:val="00BC498E"/>
    <w:rsid w:val="00BD1256"/>
    <w:rsid w:val="00BD1820"/>
    <w:rsid w:val="00BD50C1"/>
    <w:rsid w:val="00BD6B35"/>
    <w:rsid w:val="00BE051B"/>
    <w:rsid w:val="00BE3A28"/>
    <w:rsid w:val="00BE4C87"/>
    <w:rsid w:val="00BE7A21"/>
    <w:rsid w:val="00BF0DFB"/>
    <w:rsid w:val="00BF64DF"/>
    <w:rsid w:val="00BF65B3"/>
    <w:rsid w:val="00BF7F91"/>
    <w:rsid w:val="00C02C51"/>
    <w:rsid w:val="00C06579"/>
    <w:rsid w:val="00C06E9A"/>
    <w:rsid w:val="00C1765A"/>
    <w:rsid w:val="00C17EDA"/>
    <w:rsid w:val="00C202FE"/>
    <w:rsid w:val="00C23698"/>
    <w:rsid w:val="00C4189B"/>
    <w:rsid w:val="00C430CF"/>
    <w:rsid w:val="00C4490B"/>
    <w:rsid w:val="00C44EAA"/>
    <w:rsid w:val="00C452FA"/>
    <w:rsid w:val="00C500C8"/>
    <w:rsid w:val="00C5502C"/>
    <w:rsid w:val="00C56AFD"/>
    <w:rsid w:val="00C62DB3"/>
    <w:rsid w:val="00C67818"/>
    <w:rsid w:val="00C766C4"/>
    <w:rsid w:val="00C91110"/>
    <w:rsid w:val="00CA1C64"/>
    <w:rsid w:val="00CC442E"/>
    <w:rsid w:val="00CC7632"/>
    <w:rsid w:val="00CD6E5D"/>
    <w:rsid w:val="00CE1BF6"/>
    <w:rsid w:val="00CE3382"/>
    <w:rsid w:val="00CF0C28"/>
    <w:rsid w:val="00D13D1B"/>
    <w:rsid w:val="00D23D6D"/>
    <w:rsid w:val="00D31F28"/>
    <w:rsid w:val="00D329D7"/>
    <w:rsid w:val="00D37DD2"/>
    <w:rsid w:val="00D410D4"/>
    <w:rsid w:val="00D50853"/>
    <w:rsid w:val="00D51D38"/>
    <w:rsid w:val="00D66FDC"/>
    <w:rsid w:val="00D81996"/>
    <w:rsid w:val="00D8582B"/>
    <w:rsid w:val="00D91DE1"/>
    <w:rsid w:val="00D92F14"/>
    <w:rsid w:val="00DA00B6"/>
    <w:rsid w:val="00DA2579"/>
    <w:rsid w:val="00DA43A3"/>
    <w:rsid w:val="00DA59F9"/>
    <w:rsid w:val="00DA784A"/>
    <w:rsid w:val="00DA7C20"/>
    <w:rsid w:val="00DB2D86"/>
    <w:rsid w:val="00DB5FC0"/>
    <w:rsid w:val="00DB6105"/>
    <w:rsid w:val="00DC5CF6"/>
    <w:rsid w:val="00DE710C"/>
    <w:rsid w:val="00DF54E8"/>
    <w:rsid w:val="00E0601F"/>
    <w:rsid w:val="00E10E1D"/>
    <w:rsid w:val="00E27AC6"/>
    <w:rsid w:val="00E34626"/>
    <w:rsid w:val="00E3541C"/>
    <w:rsid w:val="00E442EC"/>
    <w:rsid w:val="00E462B3"/>
    <w:rsid w:val="00E56D31"/>
    <w:rsid w:val="00E579FB"/>
    <w:rsid w:val="00E63C04"/>
    <w:rsid w:val="00E73AC0"/>
    <w:rsid w:val="00E7607D"/>
    <w:rsid w:val="00E826AF"/>
    <w:rsid w:val="00E93D93"/>
    <w:rsid w:val="00E94DC5"/>
    <w:rsid w:val="00EA2166"/>
    <w:rsid w:val="00EA21FE"/>
    <w:rsid w:val="00EA22AF"/>
    <w:rsid w:val="00EB13B5"/>
    <w:rsid w:val="00EB5913"/>
    <w:rsid w:val="00EB6055"/>
    <w:rsid w:val="00EC7950"/>
    <w:rsid w:val="00ED2EA0"/>
    <w:rsid w:val="00ED2F96"/>
    <w:rsid w:val="00ED4058"/>
    <w:rsid w:val="00ED4381"/>
    <w:rsid w:val="00ED4E4C"/>
    <w:rsid w:val="00EE2848"/>
    <w:rsid w:val="00EF39B7"/>
    <w:rsid w:val="00F01ECB"/>
    <w:rsid w:val="00F12D67"/>
    <w:rsid w:val="00F148B5"/>
    <w:rsid w:val="00F17BF2"/>
    <w:rsid w:val="00F3271F"/>
    <w:rsid w:val="00F368AF"/>
    <w:rsid w:val="00F412FB"/>
    <w:rsid w:val="00F44D0D"/>
    <w:rsid w:val="00F47932"/>
    <w:rsid w:val="00F502EA"/>
    <w:rsid w:val="00F51A14"/>
    <w:rsid w:val="00F56BAE"/>
    <w:rsid w:val="00F57F19"/>
    <w:rsid w:val="00F621DB"/>
    <w:rsid w:val="00F6554D"/>
    <w:rsid w:val="00F668BD"/>
    <w:rsid w:val="00F760BD"/>
    <w:rsid w:val="00F77C17"/>
    <w:rsid w:val="00FA12A0"/>
    <w:rsid w:val="00FA4CF2"/>
    <w:rsid w:val="00FB00EE"/>
    <w:rsid w:val="00FB4111"/>
    <w:rsid w:val="00FB70B5"/>
    <w:rsid w:val="00FC0A81"/>
    <w:rsid w:val="00FC2160"/>
    <w:rsid w:val="00FC539C"/>
    <w:rsid w:val="00FC7275"/>
    <w:rsid w:val="00FC7A46"/>
    <w:rsid w:val="00FD2320"/>
    <w:rsid w:val="00FD38F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-Arbeitsblatt1.xls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2E40-79F2-4847-8152-19C0F329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Ponweiser Jürgen</cp:lastModifiedBy>
  <cp:revision>52</cp:revision>
  <cp:lastPrinted>2013-02-26T10:49:00Z</cp:lastPrinted>
  <dcterms:created xsi:type="dcterms:W3CDTF">2013-02-22T11:44:00Z</dcterms:created>
  <dcterms:modified xsi:type="dcterms:W3CDTF">2013-03-13T17:55:00Z</dcterms:modified>
</cp:coreProperties>
</file>